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C108C" w14:textId="7B1ABB24" w:rsidR="00661D64" w:rsidRDefault="00CC0F9E">
      <w:pPr>
        <w:pStyle w:val="CRCoverPage"/>
        <w:tabs>
          <w:tab w:val="right" w:pos="9639"/>
        </w:tabs>
        <w:spacing w:after="0"/>
        <w:rPr>
          <w:b/>
          <w:sz w:val="28"/>
        </w:rPr>
      </w:pPr>
      <w:r>
        <w:rPr>
          <w:b/>
          <w:sz w:val="28"/>
        </w:rPr>
        <w:t>3GPP TSG-RAN WG2 #116</w:t>
      </w:r>
      <w:r w:rsidR="002B7A74">
        <w:rPr>
          <w:b/>
          <w:sz w:val="28"/>
        </w:rPr>
        <w:t>bis</w:t>
      </w:r>
      <w:r>
        <w:rPr>
          <w:b/>
          <w:sz w:val="28"/>
        </w:rPr>
        <w:t>-e</w:t>
      </w:r>
      <w:r w:rsidR="008E5AE1">
        <w:rPr>
          <w:b/>
          <w:sz w:val="28"/>
        </w:rPr>
        <w:t xml:space="preserve"> </w:t>
      </w:r>
      <w:r>
        <w:rPr>
          <w:b/>
          <w:sz w:val="28"/>
        </w:rPr>
        <w:tab/>
      </w:r>
      <w:r w:rsidR="00147E6D" w:rsidRPr="00147E6D">
        <w:rPr>
          <w:b/>
          <w:sz w:val="28"/>
        </w:rPr>
        <w:t>R2-2200811</w:t>
      </w:r>
    </w:p>
    <w:p w14:paraId="31F3AB4B" w14:textId="144EDCBB" w:rsidR="00661D64" w:rsidRDefault="00CC0F9E">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eastAsia="en-US"/>
        </w:rPr>
        <w:t xml:space="preserve">E-meeting, </w:t>
      </w:r>
      <w:r w:rsidR="00147E6D">
        <w:rPr>
          <w:rFonts w:ascii="Arial" w:hAnsi="Arial" w:cs="Arial"/>
          <w:b/>
          <w:sz w:val="28"/>
          <w:lang w:val="en-GB" w:eastAsia="en-US"/>
        </w:rPr>
        <w:t>17th</w:t>
      </w:r>
      <w:r w:rsidR="008E5AE1" w:rsidRPr="008E5AE1">
        <w:rPr>
          <w:rFonts w:ascii="Arial" w:hAnsi="Arial" w:cs="Arial"/>
          <w:b/>
          <w:sz w:val="28"/>
          <w:lang w:val="en-GB" w:eastAsia="en-US"/>
        </w:rPr>
        <w:t xml:space="preserve"> – 25th January, 2022</w:t>
      </w:r>
    </w:p>
    <w:p w14:paraId="6BFF2D51" w14:textId="77777777"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377A6ACC" w14:textId="77777777" w:rsidR="00661D64" w:rsidRDefault="00CC0F9E">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8.6.3</w:t>
      </w:r>
    </w:p>
    <w:p w14:paraId="6E5FDD03"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6EAEB22D" w14:textId="77777777"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Pr>
          <w:rFonts w:ascii="Arial" w:eastAsia="Times New Roman" w:hAnsi="Arial" w:cs="Arial"/>
          <w:b/>
          <w:bCs/>
          <w:sz w:val="24"/>
          <w:lang w:val="en-GB" w:eastAsia="en-US"/>
        </w:rPr>
        <w:t>Control Plane Common aspects for SDT</w:t>
      </w:r>
      <w:r>
        <w:rPr>
          <w:rFonts w:ascii="Arial" w:hAnsi="Arial" w:cs="Arial"/>
          <w:b/>
          <w:sz w:val="24"/>
          <w:lang w:val="en-GB"/>
        </w:rPr>
        <w:t xml:space="preserve"> </w:t>
      </w:r>
    </w:p>
    <w:p w14:paraId="3EF64C61"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09DCEB99" w14:textId="77777777" w:rsidR="00661D64" w:rsidRDefault="00CC0F9E">
      <w:pPr>
        <w:pStyle w:val="Heading1"/>
        <w:numPr>
          <w:ilvl w:val="0"/>
          <w:numId w:val="5"/>
        </w:numPr>
      </w:pPr>
      <w:r>
        <w:t>Introduction</w:t>
      </w:r>
    </w:p>
    <w:p w14:paraId="7B47158F" w14:textId="77777777" w:rsidR="00661D64" w:rsidRDefault="00CC0F9E">
      <w:pPr>
        <w:rPr>
          <w:szCs w:val="22"/>
        </w:rPr>
      </w:pPr>
      <w:r>
        <w:rPr>
          <w:szCs w:val="22"/>
        </w:rPr>
        <w:t xml:space="preserve">In this paper, we discuss the </w:t>
      </w:r>
      <w:bookmarkStart w:id="1" w:name="OLE_LINK70"/>
      <w:r>
        <w:rPr>
          <w:szCs w:val="22"/>
        </w:rPr>
        <w:t>control plane aspects for small data transmission (SDT) common for both random access based schemes and CG</w:t>
      </w:r>
      <w:bookmarkEnd w:id="1"/>
      <w:r>
        <w:rPr>
          <w:szCs w:val="22"/>
        </w:rPr>
        <w:t xml:space="preserve"> based scheme.</w:t>
      </w:r>
    </w:p>
    <w:p w14:paraId="71130C00" w14:textId="77777777" w:rsidR="00661D64" w:rsidRDefault="00CC0F9E">
      <w:pPr>
        <w:pStyle w:val="Heading1"/>
        <w:numPr>
          <w:ilvl w:val="0"/>
          <w:numId w:val="5"/>
        </w:numPr>
      </w:pPr>
      <w:r>
        <w:t>Discussion</w:t>
      </w:r>
    </w:p>
    <w:p w14:paraId="02C0625A" w14:textId="77777777" w:rsidR="00661D64" w:rsidRDefault="00CC0F9E">
      <w:pPr>
        <w:pStyle w:val="Heading2"/>
        <w:rPr>
          <w:lang w:val="en-US"/>
        </w:rPr>
      </w:pPr>
      <w:r>
        <w:rPr>
          <w:lang w:val="en-US"/>
        </w:rPr>
        <w:t>2.1</w:t>
      </w:r>
      <w:r>
        <w:rPr>
          <w:lang w:val="en-US"/>
        </w:rPr>
        <w:tab/>
        <w:t>RSRP thresholds for SDT selection</w:t>
      </w:r>
    </w:p>
    <w:p w14:paraId="244C209D" w14:textId="77777777" w:rsidR="00661D64" w:rsidRDefault="00CC0F9E">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the previous meeting, </w:t>
      </w:r>
      <w:bookmarkStart w:id="2" w:name="OLE_LINK217"/>
      <w:bookmarkStart w:id="3" w:name="OLE_LINK216"/>
      <w:r>
        <w:rPr>
          <w:rFonts w:eastAsiaTheme="minorEastAsia"/>
          <w:color w:val="000000" w:themeColor="text1"/>
        </w:rPr>
        <w:t>RAN2 agreed “</w:t>
      </w:r>
      <w:r>
        <w:rPr>
          <w:rFonts w:eastAsiaTheme="minorEastAsia"/>
          <w:i/>
          <w:color w:val="000000" w:themeColor="text1"/>
        </w:rPr>
        <w:t>RSRP threshold is used to select between SDT and non-SDT procedure, if configured (RSRP refers to the same RSRP measured for carrier selection)</w:t>
      </w:r>
      <w:r>
        <w:rPr>
          <w:rFonts w:eastAsiaTheme="minorEastAsia"/>
          <w:color w:val="000000" w:themeColor="text1"/>
        </w:rPr>
        <w:t xml:space="preserve">”. </w:t>
      </w:r>
      <w:bookmarkEnd w:id="2"/>
      <w:bookmarkEnd w:id="3"/>
      <w:r>
        <w:rPr>
          <w:rFonts w:eastAsiaTheme="minorEastAsia"/>
          <w:color w:val="000000" w:themeColor="text1"/>
        </w:rPr>
        <w:t>However, it still might not be clear to the group what reference signal we need to measure for SDT. According to the NR measurement model as shown in Figure 1,</w:t>
      </w:r>
      <w:r>
        <w:rPr>
          <w:color w:val="000000" w:themeColor="text1"/>
        </w:rPr>
        <w:t xml:space="preserve"> </w:t>
      </w:r>
      <w:bookmarkStart w:id="4" w:name="OLE_LINK203"/>
      <w:r>
        <w:rPr>
          <w:rFonts w:eastAsiaTheme="minorEastAsia"/>
          <w:color w:val="000000" w:themeColor="text1"/>
        </w:rPr>
        <w:t>NR UEs measure the SS-RSRP of gNB beam 1~K (SSB 1~K) at Point A</w:t>
      </w:r>
      <w:bookmarkEnd w:id="4"/>
      <w:r>
        <w:rPr>
          <w:rFonts w:eastAsiaTheme="minorEastAsia"/>
          <w:color w:val="000000" w:themeColor="text1"/>
        </w:rPr>
        <w:t xml:space="preserve">, then the cell quality is derived at Point B with beam consolidation/selection, and L3 measurement results are obtained at point C with layer 3 filtering. </w:t>
      </w:r>
    </w:p>
    <w:p w14:paraId="178BDA24" w14:textId="77777777" w:rsidR="00661D64" w:rsidRDefault="00147E6D">
      <w:pPr>
        <w:jc w:val="center"/>
        <w:rPr>
          <w:rFonts w:eastAsiaTheme="minorEastAsia"/>
        </w:rPr>
      </w:pPr>
      <w:r>
        <w:rPr>
          <w:color w:val="000000" w:themeColor="text1"/>
        </w:rPr>
        <w:pict w14:anchorId="57283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pt;height:179.65pt">
            <v:imagedata r:id="rId8" o:title=""/>
          </v:shape>
        </w:pict>
      </w:r>
    </w:p>
    <w:p w14:paraId="201F8691" w14:textId="77777777" w:rsidR="00661D64" w:rsidRDefault="00CC0F9E">
      <w:pPr>
        <w:jc w:val="center"/>
        <w:rPr>
          <w:rFonts w:eastAsiaTheme="minorEastAsia"/>
          <w:b/>
          <w:color w:val="000000" w:themeColor="text1"/>
        </w:rPr>
      </w:pPr>
      <w:r>
        <w:rPr>
          <w:rFonts w:eastAsiaTheme="minorEastAsia"/>
          <w:b/>
          <w:color w:val="000000" w:themeColor="text1"/>
        </w:rPr>
        <w:t>Figure 1: Measurement Model</w:t>
      </w:r>
    </w:p>
    <w:p w14:paraId="747A22F8" w14:textId="77777777" w:rsidR="00661D64" w:rsidRDefault="00CC0F9E">
      <w:pPr>
        <w:rPr>
          <w:rFonts w:eastAsiaTheme="minorEastAsia"/>
          <w:color w:val="000000" w:themeColor="text1"/>
        </w:rPr>
      </w:pPr>
      <w:r>
        <w:rPr>
          <w:rFonts w:eastAsiaTheme="minorEastAsia"/>
          <w:color w:val="000000" w:themeColor="text1"/>
        </w:rPr>
        <w:t>Based on the measurement model, the following possibilities can be considered for RSRP measurement results to be used for selection between SDT and non-SDT or carrier selection for SDT:</w:t>
      </w:r>
    </w:p>
    <w:p w14:paraId="0C9C6A13" w14:textId="77777777" w:rsidR="00661D64" w:rsidRDefault="00CC0F9E">
      <w:pPr>
        <w:pStyle w:val="ListParagraph"/>
        <w:numPr>
          <w:ilvl w:val="0"/>
          <w:numId w:val="6"/>
        </w:numPr>
        <w:ind w:leftChars="0"/>
        <w:rPr>
          <w:rFonts w:eastAsiaTheme="minorEastAsia"/>
        </w:rPr>
      </w:pPr>
      <w:r>
        <w:rPr>
          <w:rFonts w:eastAsiaTheme="minorEastAsia"/>
        </w:rPr>
        <w:t xml:space="preserve">Option1: SS-RSRP, which </w:t>
      </w:r>
      <w:bookmarkStart w:id="5" w:name="OLE_LINK204"/>
      <w:r>
        <w:rPr>
          <w:rFonts w:eastAsiaTheme="minorEastAsia"/>
        </w:rPr>
        <w:t xml:space="preserve">means the measurement results at </w:t>
      </w:r>
      <w:r>
        <w:rPr>
          <w:rFonts w:eastAsiaTheme="minorEastAsia"/>
          <w:b/>
        </w:rPr>
        <w:t>Point A</w:t>
      </w:r>
      <w:bookmarkEnd w:id="5"/>
      <w:r>
        <w:rPr>
          <w:rFonts w:eastAsiaTheme="minorEastAsia"/>
        </w:rPr>
        <w:t xml:space="preserve"> </w:t>
      </w:r>
      <w:bookmarkStart w:id="6" w:name="OLE_LINK205"/>
      <w:bookmarkStart w:id="7" w:name="OLE_LINK206"/>
      <w:r>
        <w:rPr>
          <w:rFonts w:eastAsiaTheme="minorEastAsia"/>
        </w:rPr>
        <w:t>can be used for SDT selection/carrier selection.</w:t>
      </w:r>
      <w:bookmarkEnd w:id="6"/>
      <w:bookmarkEnd w:id="7"/>
    </w:p>
    <w:p w14:paraId="679E169E" w14:textId="77777777" w:rsidR="00661D64" w:rsidRDefault="00CC0F9E">
      <w:pPr>
        <w:pStyle w:val="ListParagraph"/>
        <w:numPr>
          <w:ilvl w:val="0"/>
          <w:numId w:val="6"/>
        </w:numPr>
        <w:ind w:leftChars="0"/>
        <w:rPr>
          <w:rFonts w:eastAsiaTheme="minorEastAsia"/>
        </w:rPr>
      </w:pPr>
      <w:r>
        <w:rPr>
          <w:rFonts w:eastAsiaTheme="minorEastAsia"/>
        </w:rPr>
        <w:lastRenderedPageBreak/>
        <w:t xml:space="preserve">Option2: Downlink pathloss reference RSRP, which means the measurement results </w:t>
      </w:r>
      <w:r>
        <w:rPr>
          <w:rFonts w:eastAsiaTheme="minorEastAsia"/>
          <w:b/>
        </w:rPr>
        <w:t>at Point B</w:t>
      </w:r>
      <w:r>
        <w:rPr>
          <w:rFonts w:eastAsiaTheme="minorEastAsia"/>
        </w:rPr>
        <w:t xml:space="preserve"> can be used for SDT selection/carrier selection.</w:t>
      </w:r>
    </w:p>
    <w:p w14:paraId="36D6A2AF" w14:textId="77777777" w:rsidR="00661D64" w:rsidRDefault="00CC0F9E">
      <w:pPr>
        <w:pStyle w:val="ListParagraph"/>
        <w:numPr>
          <w:ilvl w:val="0"/>
          <w:numId w:val="6"/>
        </w:numPr>
        <w:ind w:leftChars="0"/>
        <w:rPr>
          <w:rFonts w:eastAsiaTheme="minorEastAsia"/>
        </w:rPr>
      </w:pPr>
      <w:r>
        <w:rPr>
          <w:rFonts w:eastAsiaTheme="minorEastAsia"/>
        </w:rPr>
        <w:t xml:space="preserve">Option3: Layer 3 RSRP, which means the measurement results </w:t>
      </w:r>
      <w:r>
        <w:rPr>
          <w:rFonts w:eastAsiaTheme="minorEastAsia"/>
          <w:b/>
        </w:rPr>
        <w:t>at Point C</w:t>
      </w:r>
      <w:r>
        <w:rPr>
          <w:rFonts w:eastAsiaTheme="minorEastAsia"/>
        </w:rPr>
        <w:t xml:space="preserve"> can be used for SDT selection/carrier selection.</w:t>
      </w:r>
    </w:p>
    <w:p w14:paraId="632BF401" w14:textId="77777777" w:rsidR="00661D64" w:rsidRDefault="00CC0F9E">
      <w:pPr>
        <w:rPr>
          <w:rFonts w:eastAsiaTheme="minorEastAsia"/>
        </w:rPr>
      </w:pPr>
      <w:r>
        <w:rPr>
          <w:rFonts w:eastAsiaTheme="minorEastAsia" w:hint="eastAsia"/>
        </w:rPr>
        <w:t>I</w:t>
      </w:r>
      <w:r>
        <w:rPr>
          <w:rFonts w:eastAsiaTheme="minorEastAsia"/>
        </w:rPr>
        <w:t>n Release 15, the RSRP of the downlink pathloss reference is used to select SUL/NUL or 2-step/4-step RA type,</w:t>
      </w:r>
      <w:r>
        <w:rPr>
          <w:rFonts w:eastAsiaTheme="minorEastAsia"/>
          <w:lang w:val="en-GB"/>
        </w:rPr>
        <w:t xml:space="preserve"> while the SS-RSRP is used for SSB selection. For SDT vs. non-SDT selection,</w:t>
      </w:r>
      <w:r>
        <w:rPr>
          <w:rFonts w:eastAsiaTheme="minorEastAsia"/>
        </w:rPr>
        <w:t xml:space="preserve"> cell coverage and radio quality needs to be considered and hence, the RSRP used for SDT selection/carrier selection should be on a cell level. It is also beneficial to align with legacy carrier selection measurement results, so we propose to clarify that</w:t>
      </w:r>
      <w:r>
        <w:rPr>
          <w:rFonts w:eastAsiaTheme="minorEastAsia"/>
          <w:b/>
        </w:rPr>
        <w:t xml:space="preserve"> cell level RSRP</w:t>
      </w:r>
      <w:r>
        <w:rPr>
          <w:rFonts w:eastAsiaTheme="minorEastAsia"/>
        </w:rPr>
        <w:t xml:space="preserve"> of the</w:t>
      </w:r>
      <w:r>
        <w:t xml:space="preserve"> </w:t>
      </w:r>
      <w:r>
        <w:rPr>
          <w:rFonts w:eastAsiaTheme="minorEastAsia"/>
        </w:rPr>
        <w:t>downlink pathloss reference is used to select between SDT and non-SDT procedure and for carrier selection for SDT.</w:t>
      </w:r>
    </w:p>
    <w:p w14:paraId="283CC1CD" w14:textId="77777777" w:rsidR="00661D64" w:rsidRDefault="00CC0F9E">
      <w:pPr>
        <w:spacing w:beforeLines="50" w:before="120"/>
        <w:rPr>
          <w:szCs w:val="22"/>
        </w:rPr>
      </w:pPr>
      <w:r>
        <w:t>When it comes to beam consolidation,</w:t>
      </w:r>
      <w:r>
        <w:rPr>
          <w:szCs w:val="22"/>
        </w:rPr>
        <w:t xml:space="preserve"> according to current 38.331 specification, network can configure two parameters to control how UE measures the RSRP of downlink pathloss reference, i.e. </w:t>
      </w:r>
      <w:r>
        <w:rPr>
          <w:i/>
          <w:szCs w:val="22"/>
          <w:lang w:eastAsia="en-US"/>
        </w:rPr>
        <w:t xml:space="preserve">nrofSS-BlocksToAverage </w:t>
      </w:r>
      <w:r>
        <w:rPr>
          <w:szCs w:val="22"/>
          <w:lang w:eastAsia="en-US"/>
        </w:rPr>
        <w:t xml:space="preserve">and </w:t>
      </w:r>
      <w:r>
        <w:rPr>
          <w:i/>
          <w:szCs w:val="22"/>
          <w:lang w:eastAsia="en-US"/>
        </w:rPr>
        <w:t>absThreshSS-BlocksConsolidation</w:t>
      </w:r>
      <w:r>
        <w:rPr>
          <w:szCs w:val="22"/>
          <w:lang w:eastAsia="en-US"/>
        </w:rPr>
        <w:t xml:space="preserve">. The UE only takes the SSBs whose measurement quantity values are over the </w:t>
      </w:r>
      <w:r>
        <w:rPr>
          <w:i/>
          <w:szCs w:val="22"/>
          <w:lang w:eastAsia="en-US"/>
        </w:rPr>
        <w:t>absThreshSS-BlocksConsolidation</w:t>
      </w:r>
      <w:r>
        <w:rPr>
          <w:szCs w:val="22"/>
          <w:lang w:eastAsia="en-US"/>
        </w:rPr>
        <w:t xml:space="preserve"> into consideration for RSRP calculation, while the number of considered SSBs cannot be larger than </w:t>
      </w:r>
      <w:r>
        <w:rPr>
          <w:i/>
          <w:szCs w:val="22"/>
          <w:lang w:eastAsia="en-US"/>
        </w:rPr>
        <w:t>nrofSS-BlocksToAverage</w:t>
      </w:r>
      <w:r>
        <w:rPr>
          <w:szCs w:val="22"/>
          <w:lang w:eastAsia="en-US"/>
        </w:rPr>
        <w:t>. The considered SSBs form the ‘subset’ of SSBs for cell quality measurement. For more detail, the UE’s measurement behavior based on these two parameters is specified in TS 38.331 as follows:</w:t>
      </w:r>
    </w:p>
    <w:p w14:paraId="3DE39D7B" w14:textId="77777777" w:rsidR="00661D64" w:rsidRDefault="00CC0F9E">
      <w:pPr>
        <w:overflowPunct/>
        <w:snapToGrid w:val="0"/>
        <w:spacing w:after="120" w:line="240" w:lineRule="auto"/>
        <w:textAlignment w:val="auto"/>
        <w:rPr>
          <w:szCs w:val="22"/>
        </w:rPr>
      </w:pPr>
      <w:r>
        <w:rPr>
          <w:szCs w:val="22"/>
        </w:rPr>
        <w:t xml:space="preserve"> </w:t>
      </w:r>
      <w:r>
        <w:rPr>
          <w:noProof/>
          <w:szCs w:val="22"/>
        </w:rPr>
        <mc:AlternateContent>
          <mc:Choice Requires="wps">
            <w:drawing>
              <wp:inline distT="0" distB="0" distL="0" distR="0">
                <wp:extent cx="5916295" cy="3803650"/>
                <wp:effectExtent l="0" t="0" r="27305" b="101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804009"/>
                        </a:xfrm>
                        <a:prstGeom prst="rect">
                          <a:avLst/>
                        </a:prstGeom>
                        <a:solidFill>
                          <a:srgbClr val="FFFFFF"/>
                        </a:solidFill>
                        <a:ln w="9525">
                          <a:solidFill>
                            <a:srgbClr val="000000"/>
                          </a:solidFill>
                          <a:miter lim="800000"/>
                        </a:ln>
                      </wps:spPr>
                      <wps:txbx>
                        <w:txbxContent>
                          <w:p w14:paraId="2B376531" w14:textId="77777777" w:rsidR="00661D64" w:rsidRDefault="00CC0F9E">
                            <w:pPr>
                              <w:spacing w:after="120"/>
                              <w:rPr>
                                <w:b/>
                                <w:u w:val="single"/>
                              </w:rPr>
                            </w:pPr>
                            <w:r>
                              <w:rPr>
                                <w:rFonts w:hint="eastAsia"/>
                                <w:b/>
                                <w:u w:val="single"/>
                              </w:rPr>
                              <w:t>TS</w:t>
                            </w:r>
                            <w:r>
                              <w:rPr>
                                <w:b/>
                                <w:u w:val="single"/>
                              </w:rPr>
                              <w:t xml:space="preserve"> </w:t>
                            </w:r>
                            <w:r>
                              <w:rPr>
                                <w:rFonts w:hint="eastAsia"/>
                                <w:b/>
                                <w:u w:val="single"/>
                              </w:rPr>
                              <w:t>3</w:t>
                            </w:r>
                            <w:r>
                              <w:rPr>
                                <w:b/>
                                <w:u w:val="single"/>
                              </w:rPr>
                              <w:t>8.331 Section 5.5.3.3</w:t>
                            </w:r>
                          </w:p>
                          <w:p w14:paraId="0731CE57" w14:textId="77777777" w:rsidR="00661D64" w:rsidRDefault="00CC0F9E">
                            <w:pPr>
                              <w:spacing w:after="120"/>
                            </w:pPr>
                            <w:r>
                              <w:t>The UE shall:</w:t>
                            </w:r>
                          </w:p>
                          <w:p w14:paraId="1CC5824D" w14:textId="77777777" w:rsidR="00661D64" w:rsidRDefault="00CC0F9E">
                            <w:pPr>
                              <w:pStyle w:val="B1"/>
                              <w:spacing w:after="120"/>
                            </w:pPr>
                            <w:r>
                              <w:t>1&gt;</w:t>
                            </w:r>
                            <w:r>
                              <w:tab/>
                              <w:t>for each cell measurement quantity to be derived based on SS/PBCH block:</w:t>
                            </w:r>
                          </w:p>
                          <w:p w14:paraId="60247B45" w14:textId="77777777" w:rsidR="00661D64" w:rsidRDefault="00CC0F9E">
                            <w:pPr>
                              <w:pStyle w:val="B2"/>
                              <w:spacing w:after="120"/>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7299E1DA" w14:textId="77777777" w:rsidR="00661D64" w:rsidRDefault="00CC0F9E">
                            <w:pPr>
                              <w:pStyle w:val="B2"/>
                              <w:spacing w:after="120"/>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47A5598" w14:textId="77777777" w:rsidR="00661D64" w:rsidRDefault="00CC0F9E">
                            <w:pPr>
                              <w:pStyle w:val="B2"/>
                              <w:spacing w:after="120"/>
                            </w:pPr>
                            <w:r>
                              <w:t>2&gt;</w:t>
                            </w:r>
                            <w:r>
                              <w:tab/>
                              <w:t xml:space="preserve">if the highest beam measurement quantity value is below or equal to </w:t>
                            </w:r>
                            <w:r>
                              <w:rPr>
                                <w:i/>
                              </w:rPr>
                              <w:t>absThreshSS-BlocksConsolidation</w:t>
                            </w:r>
                            <w:r>
                              <w:t>:</w:t>
                            </w:r>
                          </w:p>
                          <w:p w14:paraId="34326330" w14:textId="77777777" w:rsidR="00661D64" w:rsidRDefault="00CC0F9E">
                            <w:pPr>
                              <w:pStyle w:val="B3"/>
                              <w:spacing w:after="120"/>
                            </w:pPr>
                            <w:r>
                              <w:t>3&gt;</w:t>
                            </w:r>
                            <w:r>
                              <w:tab/>
                            </w:r>
                            <w:r>
                              <w:rPr>
                                <w:highlight w:val="yellow"/>
                              </w:rPr>
                              <w:t>derive each cell measurement quantity based on SS/PBCH block as the highest beam measurement quantity value</w:t>
                            </w:r>
                            <w:r>
                              <w:t>, where each beam measurement quantity is described in TS 38.215 [9];</w:t>
                            </w:r>
                          </w:p>
                          <w:p w14:paraId="0C140068" w14:textId="77777777" w:rsidR="00661D64" w:rsidRDefault="00CC0F9E">
                            <w:pPr>
                              <w:pStyle w:val="B2"/>
                              <w:spacing w:after="120"/>
                            </w:pPr>
                            <w:r>
                              <w:t>2&gt;</w:t>
                            </w:r>
                            <w:r>
                              <w:tab/>
                              <w:t>else:</w:t>
                            </w:r>
                          </w:p>
                          <w:p w14:paraId="766052B2" w14:textId="77777777" w:rsidR="00661D64" w:rsidRDefault="00CC0F9E">
                            <w:pPr>
                              <w:pStyle w:val="B3"/>
                              <w:spacing w:after="120"/>
                            </w:pPr>
                            <w:r>
                              <w:t>3&gt;</w:t>
                            </w:r>
                            <w:r>
                              <w:tab/>
                            </w:r>
                            <w:r>
                              <w:rPr>
                                <w:highlight w:val="yellow"/>
                              </w:rPr>
                              <w:t xml:space="preserve">derive each cell measurement quantity based on SS/PBCH block as the linear power scale average of the highest beam measurement quantity values above </w:t>
                            </w:r>
                            <w:r>
                              <w:rPr>
                                <w:i/>
                                <w:highlight w:val="yellow"/>
                              </w:rPr>
                              <w:t>absThreshSS-BlocksConsolidation</w:t>
                            </w:r>
                            <w:r>
                              <w:rPr>
                                <w:highlight w:val="yellow"/>
                              </w:rPr>
                              <w:t xml:space="preserve"> where the total number of averaged beams shall not exceed </w:t>
                            </w:r>
                            <w:r>
                              <w:rPr>
                                <w:i/>
                                <w:highlight w:val="yellow"/>
                              </w:rPr>
                              <w:t>nrofSS-BlocksToAverage</w:t>
                            </w:r>
                            <w:r>
                              <w:rPr>
                                <w:highlight w:val="yellow"/>
                              </w:rPr>
                              <w:t>;</w:t>
                            </w:r>
                          </w:p>
                          <w:p w14:paraId="68516A5A" w14:textId="77777777" w:rsidR="00661D64" w:rsidRDefault="00CC0F9E">
                            <w:pPr>
                              <w:pStyle w:val="B2"/>
                              <w:spacing w:after="120"/>
                            </w:pPr>
                            <w:r>
                              <w:t>2&gt;</w:t>
                            </w:r>
                            <w:r>
                              <w:tab/>
                              <w:t>if in RRC_CONNECTED, apply layer 3 cell filtering as described in 5.5.3.2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5.85pt;height:2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">
                <v:textbox style="mso-fit-shape-to-text:t">
                  <w:txbxContent>
                    <w:p w14:paraId="2B376531" w14:textId="77777777" w:rsidR="00661D64" w:rsidRDefault="00CC0F9E">
                      <w:pPr>
                        <w:spacing w:after="120"/>
                        <w:rPr>
                          <w:b/>
                          <w:u w:val="single"/>
                        </w:rPr>
                      </w:pPr>
                      <w:r>
                        <w:rPr>
                          <w:rFonts w:hint="eastAsia"/>
                          <w:b/>
                          <w:u w:val="single"/>
                        </w:rPr>
                        <w:t>TS</w:t>
                      </w:r>
                      <w:r>
                        <w:rPr>
                          <w:b/>
                          <w:u w:val="single"/>
                        </w:rPr>
                        <w:t xml:space="preserve"> </w:t>
                      </w:r>
                      <w:r>
                        <w:rPr>
                          <w:rFonts w:hint="eastAsia"/>
                          <w:b/>
                          <w:u w:val="single"/>
                        </w:rPr>
                        <w:t>3</w:t>
                      </w:r>
                      <w:r>
                        <w:rPr>
                          <w:b/>
                          <w:u w:val="single"/>
                        </w:rPr>
                        <w:t>8.331 Section 5.5.3.3</w:t>
                      </w:r>
                    </w:p>
                    <w:p w14:paraId="0731CE57" w14:textId="77777777" w:rsidR="00661D64" w:rsidRDefault="00CC0F9E">
                      <w:pPr>
                        <w:spacing w:after="120"/>
                      </w:pPr>
                      <w:r>
                        <w:t>The UE shall:</w:t>
                      </w:r>
                    </w:p>
                    <w:p w14:paraId="1CC5824D" w14:textId="77777777" w:rsidR="00661D64" w:rsidRDefault="00CC0F9E">
                      <w:pPr>
                        <w:pStyle w:val="B1"/>
                        <w:spacing w:after="120"/>
                      </w:pPr>
                      <w:r>
                        <w:t>1&gt;</w:t>
                      </w:r>
                      <w:r>
                        <w:tab/>
                        <w:t>for each cell measurement quantity to be derived based on SS/PBCH block:</w:t>
                      </w:r>
                    </w:p>
                    <w:p w14:paraId="60247B45" w14:textId="77777777" w:rsidR="00661D64" w:rsidRDefault="00CC0F9E">
                      <w:pPr>
                        <w:pStyle w:val="B2"/>
                        <w:spacing w:after="120"/>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7299E1DA" w14:textId="77777777" w:rsidR="00661D64" w:rsidRDefault="00CC0F9E">
                      <w:pPr>
                        <w:pStyle w:val="B2"/>
                        <w:spacing w:after="120"/>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47A5598" w14:textId="77777777" w:rsidR="00661D64" w:rsidRDefault="00CC0F9E">
                      <w:pPr>
                        <w:pStyle w:val="B2"/>
                        <w:spacing w:after="120"/>
                      </w:pPr>
                      <w:r>
                        <w:t>2&gt;</w:t>
                      </w:r>
                      <w:r>
                        <w:tab/>
                        <w:t xml:space="preserve">if the highest beam measurement quantity value is below or equal to </w:t>
                      </w:r>
                      <w:r>
                        <w:rPr>
                          <w:i/>
                        </w:rPr>
                        <w:t>absThreshSS-BlocksConsolidation</w:t>
                      </w:r>
                      <w:r>
                        <w:t>:</w:t>
                      </w:r>
                    </w:p>
                    <w:p w14:paraId="34326330" w14:textId="77777777" w:rsidR="00661D64" w:rsidRDefault="00CC0F9E">
                      <w:pPr>
                        <w:pStyle w:val="B3"/>
                        <w:spacing w:after="120"/>
                      </w:pPr>
                      <w:r>
                        <w:t>3&gt;</w:t>
                      </w:r>
                      <w:r>
                        <w:tab/>
                      </w:r>
                      <w:r>
                        <w:rPr>
                          <w:highlight w:val="yellow"/>
                        </w:rPr>
                        <w:t>derive each cell measurement quantity based on SS/PBCH block as the highest beam measurement quantity value</w:t>
                      </w:r>
                      <w:r>
                        <w:t>, where each beam measurement quantity is described in TS 38.215 [9];</w:t>
                      </w:r>
                    </w:p>
                    <w:p w14:paraId="0C140068" w14:textId="77777777" w:rsidR="00661D64" w:rsidRDefault="00CC0F9E">
                      <w:pPr>
                        <w:pStyle w:val="B2"/>
                        <w:spacing w:after="120"/>
                      </w:pPr>
                      <w:r>
                        <w:t>2&gt;</w:t>
                      </w:r>
                      <w:r>
                        <w:tab/>
                        <w:t>else:</w:t>
                      </w:r>
                    </w:p>
                    <w:p w14:paraId="766052B2" w14:textId="77777777" w:rsidR="00661D64" w:rsidRDefault="00CC0F9E">
                      <w:pPr>
                        <w:pStyle w:val="B3"/>
                        <w:spacing w:after="120"/>
                      </w:pPr>
                      <w:r>
                        <w:t>3&gt;</w:t>
                      </w:r>
                      <w:r>
                        <w:tab/>
                      </w:r>
                      <w:r>
                        <w:rPr>
                          <w:highlight w:val="yellow"/>
                        </w:rPr>
                        <w:t xml:space="preserve">derive each cell measurement quantity based on SS/PBCH block as the linear power scale average of the highest beam measurement quantity values above </w:t>
                      </w:r>
                      <w:r>
                        <w:rPr>
                          <w:i/>
                          <w:highlight w:val="yellow"/>
                        </w:rPr>
                        <w:t>absThreshSS-BlocksConsolidation</w:t>
                      </w:r>
                      <w:r>
                        <w:rPr>
                          <w:highlight w:val="yellow"/>
                        </w:rPr>
                        <w:t xml:space="preserve"> where the total number of averaged beams shall not exceed </w:t>
                      </w:r>
                      <w:r>
                        <w:rPr>
                          <w:i/>
                          <w:highlight w:val="yellow"/>
                        </w:rPr>
                        <w:t>nrofSS-BlocksToAverage</w:t>
                      </w:r>
                      <w:r>
                        <w:rPr>
                          <w:highlight w:val="yellow"/>
                        </w:rPr>
                        <w:t>;</w:t>
                      </w:r>
                    </w:p>
                    <w:p w14:paraId="68516A5A" w14:textId="77777777" w:rsidR="00661D64" w:rsidRDefault="00CC0F9E">
                      <w:pPr>
                        <w:pStyle w:val="B2"/>
                        <w:spacing w:after="120"/>
                      </w:pPr>
                      <w:r>
                        <w:t>2&gt;</w:t>
                      </w:r>
                      <w:r>
                        <w:tab/>
                        <w:t>if in RRC_CONNECTED, apply layer 3 cell filtering as described in 5.5.3.2</w:t>
                      </w:r>
                    </w:p>
                  </w:txbxContent>
                </v:textbox>
                <w10:anchorlock/>
              </v:shape>
            </w:pict>
          </mc:Fallback>
        </mc:AlternateContent>
      </w:r>
    </w:p>
    <w:p w14:paraId="1669E9EC" w14:textId="77777777" w:rsidR="00661D64" w:rsidRDefault="00CC0F9E">
      <w:pPr>
        <w:rPr>
          <w:rFonts w:eastAsiaTheme="minorEastAsia"/>
        </w:rPr>
      </w:pPr>
      <w:r>
        <w:rPr>
          <w:rFonts w:eastAsiaTheme="minorEastAsia"/>
        </w:rPr>
        <w:t xml:space="preserve">Generally, the UE’s behavior for cell measurement quantity is different depending on whether the highest beam measurement quantity value is smaller or larger than </w:t>
      </w:r>
      <w:r>
        <w:rPr>
          <w:i/>
        </w:rPr>
        <w:t>absThreshSS-BlocksConsolidation,</w:t>
      </w:r>
      <w:r>
        <w:t xml:space="preserve"> which is </w:t>
      </w:r>
      <w:r>
        <w:lastRenderedPageBreak/>
        <w:t>highlighted in yellow above</w:t>
      </w:r>
      <w:r>
        <w:rPr>
          <w:rFonts w:eastAsiaTheme="minorEastAsia"/>
        </w:rPr>
        <w:t>. That is mainly because the beams lower than the configured RSRP threshold are not suitable for signal transmission so that UE should not take them into account. For RSRP used for SDT vs. non-SDT as well as for SDT UL carrier selection, we think that the legacy mechanism can be reused.</w:t>
      </w:r>
    </w:p>
    <w:p w14:paraId="783FB36F" w14:textId="77777777" w:rsidR="00661D64" w:rsidRDefault="00CC0F9E">
      <w:bookmarkStart w:id="8" w:name="OLE_LINK152"/>
      <w:bookmarkStart w:id="9" w:name="OLE_LINK153"/>
      <w:r>
        <w:rPr>
          <w:rFonts w:eastAsiaTheme="minorEastAsia" w:hint="eastAsia"/>
          <w:b/>
          <w:i/>
          <w:u w:val="single"/>
        </w:rPr>
        <w:t>P</w:t>
      </w:r>
      <w:r>
        <w:rPr>
          <w:rFonts w:eastAsiaTheme="minorEastAsia"/>
          <w:b/>
          <w:i/>
          <w:u w:val="single"/>
        </w:rPr>
        <w:t>roposal 1</w:t>
      </w:r>
      <w:r>
        <w:rPr>
          <w:rFonts w:eastAsiaTheme="minorEastAsia"/>
          <w:b/>
        </w:rPr>
        <w:t>: Cell level</w:t>
      </w:r>
      <w:r>
        <w:rPr>
          <w:rFonts w:hint="eastAsia"/>
          <w:b/>
          <w:bCs/>
        </w:rPr>
        <w:t xml:space="preserve"> </w:t>
      </w:r>
      <w:r>
        <w:rPr>
          <w:b/>
          <w:bCs/>
        </w:rPr>
        <w:t>RSRP of the d</w:t>
      </w:r>
      <w:r>
        <w:rPr>
          <w:rFonts w:hint="eastAsia"/>
          <w:b/>
          <w:bCs/>
        </w:rPr>
        <w:t>ownlink</w:t>
      </w:r>
      <w:r>
        <w:rPr>
          <w:b/>
          <w:bCs/>
        </w:rPr>
        <w:t xml:space="preserve"> pathloss reference, as specified in TS 38.331 section 5.3.3.3, is used (a) to select between SDT and non-SDT procedure and; (b) to select an UL carrier for SDT </w:t>
      </w:r>
      <w:r>
        <w:rPr>
          <w:b/>
          <w:bCs/>
        </w:rPr>
        <w:t>transmission.</w:t>
      </w:r>
      <w:r>
        <w:t xml:space="preserve"> </w:t>
      </w:r>
    </w:p>
    <w:p w14:paraId="6D41A415" w14:textId="5566D5C0" w:rsidR="00225F49" w:rsidRPr="00147E6D" w:rsidRDefault="00225F49" w:rsidP="00147E6D">
      <w:pPr>
        <w:pStyle w:val="Heading2"/>
        <w:rPr>
          <w:lang w:val="en-US"/>
        </w:rPr>
      </w:pPr>
      <w:bookmarkStart w:id="10" w:name="OLE_LINK16"/>
      <w:bookmarkEnd w:id="8"/>
      <w:bookmarkEnd w:id="9"/>
      <w:r w:rsidRPr="00147E6D">
        <w:rPr>
          <w:lang w:val="en-US"/>
        </w:rPr>
        <w:t>2.2 Handling of downlink non-SDT Data arrival for non-anchor relocation case</w:t>
      </w:r>
    </w:p>
    <w:p w14:paraId="0A40BC28" w14:textId="77777777" w:rsidR="00225F49" w:rsidRDefault="00225F49" w:rsidP="00225F49">
      <w:pPr>
        <w:textAlignment w:val="auto"/>
      </w:pPr>
      <w:r>
        <w:t>During the email discussion [507][SData] Non-SDT data arrival handling for post 114-e, the issue of how to provide the security keys separation between the receiving and the last serving gNB and handling the switch from SDT to RRC_CONNECTED during an ongoing SDT session was discussed. For this issue, RAN2 has agreed the following after RAN2#115-e meeting:</w:t>
      </w:r>
    </w:p>
    <w:tbl>
      <w:tblPr>
        <w:tblStyle w:val="TableGrid"/>
        <w:tblW w:w="9628" w:type="dxa"/>
        <w:tblLayout w:type="fixed"/>
        <w:tblLook w:val="04A0" w:firstRow="1" w:lastRow="0" w:firstColumn="1" w:lastColumn="0" w:noHBand="0" w:noVBand="1"/>
      </w:tblPr>
      <w:tblGrid>
        <w:gridCol w:w="9628"/>
      </w:tblGrid>
      <w:tr w:rsidR="00225F49" w14:paraId="03F8CEFB" w14:textId="77777777" w:rsidTr="00D10ED0">
        <w:tc>
          <w:tcPr>
            <w:tcW w:w="9628" w:type="dxa"/>
            <w:tcBorders>
              <w:top w:val="single" w:sz="4" w:space="0" w:color="auto"/>
              <w:left w:val="single" w:sz="4" w:space="0" w:color="auto"/>
              <w:bottom w:val="single" w:sz="4" w:space="0" w:color="auto"/>
              <w:right w:val="single" w:sz="4" w:space="0" w:color="auto"/>
            </w:tcBorders>
          </w:tcPr>
          <w:p w14:paraId="707F0E30" w14:textId="77777777" w:rsidR="00225F49" w:rsidRDefault="00225F49" w:rsidP="00D10ED0">
            <w:pPr>
              <w:overflowPunct/>
              <w:autoSpaceDE/>
              <w:adjustRightInd/>
              <w:spacing w:after="0"/>
              <w:contextualSpacing/>
              <w:jc w:val="left"/>
              <w:textAlignment w:val="auto"/>
              <w:rPr>
                <w:rFonts w:eastAsia="Batang"/>
                <w:color w:val="000000"/>
                <w:szCs w:val="22"/>
                <w:lang w:val="en-GB" w:eastAsia="sv-SE"/>
              </w:rPr>
            </w:pPr>
            <w:r>
              <w:rPr>
                <w:lang w:val="en-GB"/>
              </w:rPr>
              <w:t>RAN2#115-e</w:t>
            </w:r>
            <w:r>
              <w:rPr>
                <w:rFonts w:eastAsia="Batang"/>
                <w:color w:val="000000"/>
                <w:szCs w:val="22"/>
                <w:lang w:val="en-GB" w:eastAsia="sv-SE"/>
              </w:rPr>
              <w:t xml:space="preserve"> Agreement:</w:t>
            </w:r>
          </w:p>
          <w:p w14:paraId="55504877" w14:textId="77777777" w:rsidR="00225F49" w:rsidRDefault="00225F49" w:rsidP="00D10ED0">
            <w:pPr>
              <w:numPr>
                <w:ilvl w:val="0"/>
                <w:numId w:val="13"/>
              </w:numPr>
              <w:overflowPunct/>
              <w:autoSpaceDE/>
              <w:autoSpaceDN/>
              <w:adjustRightInd/>
              <w:spacing w:after="0"/>
              <w:ind w:left="357" w:hanging="357"/>
              <w:textAlignment w:val="auto"/>
              <w:rPr>
                <w:rFonts w:eastAsia="MS Mincho" w:cs="Times"/>
                <w:szCs w:val="24"/>
                <w:lang w:eastAsia="en-GB"/>
              </w:rPr>
            </w:pPr>
            <w:r>
              <w:rPr>
                <w:rFonts w:eastAsia="MS Mincho" w:cs="Times"/>
                <w:szCs w:val="24"/>
                <w:lang w:eastAsia="en-GB"/>
              </w:rPr>
              <w:t>No new solution is defined to prevent data loss or duplication for the scenario where the anchor relocation is required in the middle of an SDT session, i.e. network can release UE back into RRC_INACTIVE</w:t>
            </w:r>
          </w:p>
        </w:tc>
      </w:tr>
    </w:tbl>
    <w:p w14:paraId="7B292D2D" w14:textId="0BE8D5A1" w:rsidR="00225F49" w:rsidRDefault="00225F49" w:rsidP="00147E6D">
      <w:pPr>
        <w:spacing w:before="180" w:after="0"/>
        <w:textAlignment w:val="auto"/>
      </w:pPr>
      <w:r>
        <w:t xml:space="preserve">This agreement allows to avoid complexities related to having to specify new procedures for anchor relocation during an ongoing SDT session. In addition to this RAN 3 during RAN3#114 e have agreed to have a working assumption that for </w:t>
      </w:r>
      <w:r w:rsidRPr="00F42A17">
        <w:t>SDT without anchor relocation, RAN3 assumes the anchor could move the UE back to RRC Inactive by using RRCRelease message</w:t>
      </w:r>
      <w:r w:rsidR="00147E6D">
        <w:t xml:space="preserve"> </w:t>
      </w:r>
      <w:r>
        <w:t>[2]</w:t>
      </w:r>
      <w:r w:rsidR="00147E6D">
        <w:t>.</w:t>
      </w:r>
    </w:p>
    <w:p w14:paraId="75B707D0" w14:textId="77777777" w:rsidR="00225F49" w:rsidRDefault="00225F49" w:rsidP="00225F49">
      <w:pPr>
        <w:spacing w:before="180"/>
        <w:textAlignment w:val="auto"/>
      </w:pPr>
      <w:r>
        <w:t>One thing worth noting is that when the DL non-SDT data arrives at the anchoring gNB in this scenario, in case RRCRelease is used to terminate the SDT procedure, the gNB would need to subsequently page the UE to bring it back to RRC Connected state. This would lead to unnecessary overhead and latency. To avoid this, it would be worth allowing the gNB to include an indication in the RRCRelease message informing the UE it should initiate a new resume procedure right-away.</w:t>
      </w:r>
    </w:p>
    <w:p w14:paraId="09B3A922" w14:textId="55482456" w:rsidR="00225F49" w:rsidRDefault="004E7A9E" w:rsidP="00225F49">
      <w:pPr>
        <w:textAlignment w:val="auto"/>
        <w:rPr>
          <w:b/>
        </w:rPr>
      </w:pPr>
      <w:r>
        <w:rPr>
          <w:b/>
          <w:i/>
          <w:u w:val="single"/>
        </w:rPr>
        <w:t>Proposal 2</w:t>
      </w:r>
      <w:r w:rsidR="00225F49">
        <w:rPr>
          <w:b/>
          <w:i/>
          <w:u w:val="single"/>
        </w:rPr>
        <w:t>:</w:t>
      </w:r>
      <w:r w:rsidR="00225F49">
        <w:rPr>
          <w:b/>
        </w:rPr>
        <w:t xml:space="preserve"> When releasing the connection due to DL non-SDT data arrival during an ongoing SDT procedure without anchor relocation, </w:t>
      </w:r>
      <w:r w:rsidR="001B1A06">
        <w:rPr>
          <w:b/>
        </w:rPr>
        <w:t xml:space="preserve">the </w:t>
      </w:r>
      <w:r w:rsidR="00225F49">
        <w:rPr>
          <w:b/>
        </w:rPr>
        <w:t xml:space="preserve">anchor gNB can include an indication </w:t>
      </w:r>
      <w:r w:rsidR="00225F49" w:rsidRPr="00821CE7">
        <w:rPr>
          <w:b/>
        </w:rPr>
        <w:t>in the RRCRelease message for non-SDT DL data arrival</w:t>
      </w:r>
      <w:r w:rsidR="00225F49">
        <w:rPr>
          <w:b/>
        </w:rPr>
        <w:t xml:space="preserve"> for the UE to initiate a new resume procedure right-away, in order to avoid having to page the UE.</w:t>
      </w:r>
    </w:p>
    <w:p w14:paraId="4C6C267D" w14:textId="77777777" w:rsidR="00225F49" w:rsidRDefault="00225F49" w:rsidP="00225F49">
      <w:pPr>
        <w:textAlignment w:val="auto"/>
      </w:pPr>
      <w:r>
        <w:t>When the UE initiates a new legacy resume procedure, the UE context can be relocated from the last serving gNB to the receiving gNB and the UE can be transitioned to the RRC_CONNECTED state by reusing the legacy procedure. Overall procedure for handling this scenario is shown in Figure 1.</w:t>
      </w:r>
    </w:p>
    <w:p w14:paraId="6C0D5888" w14:textId="77777777" w:rsidR="00225F49" w:rsidRDefault="00225F49" w:rsidP="00147E6D">
      <w:pPr>
        <w:jc w:val="center"/>
        <w:textAlignment w:val="auto"/>
      </w:pPr>
      <w:r>
        <w:object w:dxaOrig="8710" w:dyaOrig="8300" w14:anchorId="286CB3FC">
          <v:shape id="_x0000_i1026" type="#_x0000_t75" style="width:435.05pt;height:415pt" o:ole="">
            <v:imagedata r:id="rId9" o:title="" cropbottom="3003f"/>
          </v:shape>
          <o:OLEObject Type="Embed" ProgID="Mscgen.Chart" ShapeID="_x0000_i1026" DrawAspect="Content" ObjectID="_1703333997" r:id="rId10"/>
        </w:object>
      </w:r>
    </w:p>
    <w:p w14:paraId="570A526A" w14:textId="77777777" w:rsidR="00225F49" w:rsidRDefault="00225F49" w:rsidP="00225F49">
      <w:pPr>
        <w:jc w:val="center"/>
        <w:textAlignment w:val="auto"/>
      </w:pPr>
      <w:r>
        <w:t>Figure 1: Overall handling of Non-SDT Data arrival while anchoring</w:t>
      </w:r>
    </w:p>
    <w:p w14:paraId="2D03EEA7" w14:textId="37D6D4BD" w:rsidR="00410F1F" w:rsidRPr="00147E6D" w:rsidRDefault="00410F1F" w:rsidP="00147E6D">
      <w:pPr>
        <w:pStyle w:val="Heading2"/>
        <w:rPr>
          <w:lang w:val="en-US"/>
        </w:rPr>
      </w:pPr>
      <w:r w:rsidRPr="00147E6D">
        <w:rPr>
          <w:lang w:val="en-US"/>
        </w:rPr>
        <w:t>2.</w:t>
      </w:r>
      <w:r w:rsidR="00D32C36" w:rsidRPr="00147E6D">
        <w:rPr>
          <w:lang w:val="en-US"/>
        </w:rPr>
        <w:t>3</w:t>
      </w:r>
      <w:r w:rsidRPr="00147E6D">
        <w:rPr>
          <w:lang w:val="en-US"/>
        </w:rPr>
        <w:t xml:space="preserve"> NAS aspects of Small Data </w:t>
      </w:r>
    </w:p>
    <w:p w14:paraId="0AE745F4" w14:textId="47AC38D1" w:rsidR="00410F1F" w:rsidRDefault="00410F1F" w:rsidP="00410F1F">
      <w:pPr>
        <w:pStyle w:val="Heading3"/>
        <w:rPr>
          <w:lang w:val="en-US"/>
        </w:rPr>
      </w:pPr>
      <w:r>
        <w:rPr>
          <w:lang w:val="en-US"/>
        </w:rPr>
        <w:t>2.</w:t>
      </w:r>
      <w:r w:rsidR="00D32C36">
        <w:rPr>
          <w:lang w:val="en-US"/>
        </w:rPr>
        <w:t>3</w:t>
      </w:r>
      <w:r>
        <w:rPr>
          <w:lang w:val="en-US"/>
        </w:rPr>
        <w:t>.1</w:t>
      </w:r>
      <w:r>
        <w:rPr>
          <w:lang w:val="en-US"/>
        </w:rPr>
        <w:tab/>
        <w:t xml:space="preserve">Need for </w:t>
      </w:r>
      <w:r>
        <w:rPr>
          <w:rFonts w:eastAsiaTheme="minorEastAsia"/>
          <w:lang w:eastAsia="zh-CN"/>
        </w:rPr>
        <w:t>Indication from NAS to RRC Layer in the UE</w:t>
      </w:r>
    </w:p>
    <w:p w14:paraId="6573477A" w14:textId="77777777" w:rsidR="00410F1F" w:rsidRPr="0028173D" w:rsidRDefault="00410F1F" w:rsidP="00410F1F">
      <w:pPr>
        <w:rPr>
          <w:sz w:val="24"/>
          <w:szCs w:val="24"/>
        </w:rPr>
      </w:pPr>
      <w:r>
        <w:rPr>
          <w:rFonts w:hint="eastAsia"/>
        </w:rPr>
        <w:t>During RAN 2#1</w:t>
      </w:r>
      <w:r>
        <w:t>16 we had received a reply LS form CT 1 in</w:t>
      </w:r>
      <w:r w:rsidRPr="002E2869">
        <w:t xml:space="preserve"> R2-2109308</w:t>
      </w:r>
      <w:r>
        <w:t xml:space="preserve">. </w:t>
      </w:r>
      <w:r w:rsidRPr="0028173D">
        <w:t>W</w:t>
      </w:r>
      <w:r w:rsidRPr="0028173D">
        <w:rPr>
          <w:sz w:val="24"/>
          <w:szCs w:val="24"/>
        </w:rPr>
        <w:t>hat CT1 replied below indicated no consensus in CT1 on NAS-AS indication for SDT which is not good for RAN2 to handle SDT for different type of NAS messages and hence, it is required for RAN2 to further discuss this and then provide some guidance/inputs to CT1 to help them to make consensus on SDT about NAS impacts:</w:t>
      </w:r>
    </w:p>
    <w:tbl>
      <w:tblPr>
        <w:tblStyle w:val="TableGrid"/>
        <w:tblW w:w="9628" w:type="dxa"/>
        <w:tblLayout w:type="fixed"/>
        <w:tblLook w:val="04A0" w:firstRow="1" w:lastRow="0" w:firstColumn="1" w:lastColumn="0" w:noHBand="0" w:noVBand="1"/>
      </w:tblPr>
      <w:tblGrid>
        <w:gridCol w:w="9628"/>
      </w:tblGrid>
      <w:tr w:rsidR="00410F1F" w14:paraId="548C3F54" w14:textId="77777777" w:rsidTr="00784192">
        <w:tc>
          <w:tcPr>
            <w:tcW w:w="9628" w:type="dxa"/>
            <w:tcBorders>
              <w:top w:val="single" w:sz="4" w:space="0" w:color="auto"/>
              <w:left w:val="single" w:sz="4" w:space="0" w:color="auto"/>
              <w:bottom w:val="single" w:sz="4" w:space="0" w:color="auto"/>
              <w:right w:val="single" w:sz="4" w:space="0" w:color="auto"/>
            </w:tcBorders>
          </w:tcPr>
          <w:p w14:paraId="128A091C" w14:textId="77777777" w:rsidR="00410F1F" w:rsidRDefault="00410F1F" w:rsidP="00784192">
            <w:pPr>
              <w:overflowPunct/>
              <w:autoSpaceDE/>
              <w:autoSpaceDN/>
              <w:adjustRightInd/>
              <w:spacing w:after="0"/>
              <w:ind w:left="357"/>
              <w:textAlignment w:val="auto"/>
              <w:rPr>
                <w:rFonts w:eastAsia="MS Mincho" w:cs="Times"/>
                <w:szCs w:val="24"/>
                <w:lang w:eastAsia="en-GB"/>
              </w:rPr>
            </w:pPr>
            <w:r>
              <w:t xml:space="preserve">To support the SDT mechanism being developed in RAN2, some companies believe there will be some NAS impacts and additional or new interactions between AS and NAS in order to send multiple UL and DL packets, while the access stratum remains in RRC_INACTIVE state and the NAS remains in 5GMM_CONNECTED mode with RRC inactive indication or enters </w:t>
            </w:r>
            <w:bookmarkStart w:id="11" w:name="OLE_LINK1"/>
            <w:r>
              <w:t>5GMM_CONNECTED state</w:t>
            </w:r>
            <w:bookmarkEnd w:id="11"/>
            <w:r>
              <w:t>. On the other hand, some companies  believe there will be no such impacts to support SDT</w:t>
            </w:r>
          </w:p>
        </w:tc>
      </w:tr>
    </w:tbl>
    <w:p w14:paraId="23665049" w14:textId="77777777" w:rsidR="00410F1F" w:rsidRPr="002E2869" w:rsidRDefault="00410F1F" w:rsidP="00410F1F"/>
    <w:p w14:paraId="2722C109" w14:textId="77777777" w:rsidR="00410F1F" w:rsidRDefault="00410F1F" w:rsidP="00410F1F">
      <w:r>
        <w:lastRenderedPageBreak/>
        <w:t xml:space="preserve">Based on the current description in 24.501, when the UL data or NAS message is pending and the UE is in 5GMM-CONNECTED mode with RRC inactive indication, the NAS layer shall request the lower layers to resume the RRC Connection in order to transfer the NAS message. Then, in legacy releases, the UE shall send the legacy </w:t>
      </w:r>
      <w:r>
        <w:rPr>
          <w:i/>
        </w:rPr>
        <w:t>RRCResumeRequest</w:t>
      </w:r>
      <w:r>
        <w:t xml:space="preserve"> and the network will transition the UE to RRC_CONNECTED state by sending the </w:t>
      </w:r>
      <w:r>
        <w:rPr>
          <w:i/>
        </w:rPr>
        <w:t>RRCResume</w:t>
      </w:r>
      <w:r>
        <w:t xml:space="preserve"> message and all the signaling and the data exchange will happen in RRC_CONNECTED State. </w:t>
      </w:r>
    </w:p>
    <w:p w14:paraId="7B5438CD" w14:textId="77777777" w:rsidR="00410F1F" w:rsidRDefault="00410F1F" w:rsidP="00410F1F">
      <w:r>
        <w:t xml:space="preserve">The list of NAS procedure which the UE can initiate in 5GMM-CONNECTED mode with suspend indication are mentioned in section 4.5.4.2 in relation to the access control mechanism in TS 24.501 [1]. </w:t>
      </w:r>
    </w:p>
    <w:tbl>
      <w:tblPr>
        <w:tblStyle w:val="TableGrid"/>
        <w:tblW w:w="9628" w:type="dxa"/>
        <w:tblLayout w:type="fixed"/>
        <w:tblLook w:val="04A0" w:firstRow="1" w:lastRow="0" w:firstColumn="1" w:lastColumn="0" w:noHBand="0" w:noVBand="1"/>
      </w:tblPr>
      <w:tblGrid>
        <w:gridCol w:w="9628"/>
      </w:tblGrid>
      <w:tr w:rsidR="00410F1F" w14:paraId="5E196569" w14:textId="77777777" w:rsidTr="00784192">
        <w:tc>
          <w:tcPr>
            <w:tcW w:w="9628" w:type="dxa"/>
            <w:tcBorders>
              <w:top w:val="single" w:sz="4" w:space="0" w:color="auto"/>
              <w:left w:val="single" w:sz="4" w:space="0" w:color="auto"/>
              <w:bottom w:val="single" w:sz="4" w:space="0" w:color="auto"/>
              <w:right w:val="single" w:sz="4" w:space="0" w:color="auto"/>
            </w:tcBorders>
          </w:tcPr>
          <w:p w14:paraId="69141C10" w14:textId="77777777" w:rsidR="00410F1F" w:rsidRDefault="00410F1F" w:rsidP="00784192">
            <w:pPr>
              <w:spacing w:line="240" w:lineRule="auto"/>
              <w:jc w:val="left"/>
              <w:textAlignment w:val="auto"/>
              <w:rPr>
                <w:rFonts w:eastAsia="DengXian"/>
                <w:sz w:val="28"/>
                <w:lang w:val="en-GB"/>
              </w:rPr>
            </w:pPr>
            <w:r>
              <w:rPr>
                <w:rFonts w:eastAsia="DengXian"/>
                <w:sz w:val="28"/>
                <w:lang w:val="en-GB"/>
              </w:rPr>
              <w:t>TS 24.501</w:t>
            </w:r>
          </w:p>
          <w:p w14:paraId="43857AF0" w14:textId="77777777" w:rsidR="00410F1F" w:rsidRDefault="00410F1F" w:rsidP="00784192">
            <w:pPr>
              <w:pStyle w:val="Heading4"/>
            </w:pPr>
            <w:r>
              <w:t>4.5.4.2</w:t>
            </w:r>
            <w:r>
              <w:tab/>
              <w:t>Access control and checking in 5GMM-CONNECTED mode and in 5GMM-CONNECTED mode with RRC inactive indication</w:t>
            </w:r>
          </w:p>
          <w:p w14:paraId="72CA1CF4" w14:textId="77777777" w:rsidR="00410F1F" w:rsidRDefault="00410F1F" w:rsidP="00784192">
            <w:pPr>
              <w:spacing w:line="240" w:lineRule="auto"/>
              <w:jc w:val="left"/>
              <w:textAlignment w:val="auto"/>
              <w:rPr>
                <w:rFonts w:eastAsia="DengXian"/>
                <w:sz w:val="20"/>
                <w:lang w:val="en-GB"/>
              </w:rPr>
            </w:pPr>
            <w:r>
              <w:rPr>
                <w:lang w:val="en-GB"/>
              </w:rPr>
              <w:t>[… …]</w:t>
            </w:r>
          </w:p>
          <w:p w14:paraId="4EC5BFB1" w14:textId="77777777" w:rsidR="00410F1F" w:rsidRDefault="00410F1F" w:rsidP="00784192">
            <w:r>
              <w:t>If the lower layers indicate that the access attempt is allowed, the NAS shall take the following action depending on the event which triggered the access attempt</w:t>
            </w:r>
            <w:r>
              <w:rPr>
                <w:rFonts w:hint="eastAsia"/>
              </w:rPr>
              <w:t>:</w:t>
            </w:r>
          </w:p>
          <w:p w14:paraId="1357B74E" w14:textId="77777777" w:rsidR="00410F1F" w:rsidRDefault="00410F1F" w:rsidP="00784192">
            <w:pPr>
              <w:pStyle w:val="B1"/>
              <w:rPr>
                <w:snapToGrid w:val="0"/>
              </w:rPr>
            </w:pPr>
            <w:r>
              <w:t>a)</w:t>
            </w:r>
            <w:r>
              <w:tab/>
              <w:t xml:space="preserve">if the event which triggered the access attempt was </w:t>
            </w:r>
            <w:r>
              <w:rPr>
                <w:snapToGrid w:val="0"/>
              </w:rPr>
              <w:t xml:space="preserve">an MO-MMTEL-voice-call-started indication, an MO-MMTEL-video-call-started indication, an MO-SMSoIP-attempt-started indication, </w:t>
            </w:r>
            <w:r>
              <w:rPr>
                <w:rFonts w:hint="eastAsia"/>
                <w:snapToGrid w:val="0"/>
                <w:lang w:eastAsia="ja-JP"/>
              </w:rPr>
              <w:t>or a</w:t>
            </w:r>
            <w:r>
              <w:rPr>
                <w:snapToGrid w:val="0"/>
                <w:lang w:eastAsia="ja-JP"/>
              </w:rPr>
              <w:t>n MO-IMS-registration-related-signalling-started indication</w:t>
            </w:r>
            <w:r>
              <w:rPr>
                <w:rFonts w:hint="eastAsia"/>
                <w:snapToGrid w:val="0"/>
                <w:lang w:eastAsia="ja-JP"/>
              </w:rPr>
              <w:t xml:space="preserve">, </w:t>
            </w:r>
            <w:r>
              <w:rPr>
                <w:snapToGrid w:val="0"/>
              </w:rPr>
              <w:t>the NAS shall notify the upper layers that the access attempt is allowed;</w:t>
            </w:r>
          </w:p>
          <w:p w14:paraId="271FE22F" w14:textId="77777777" w:rsidR="00410F1F" w:rsidRDefault="00410F1F" w:rsidP="00784192">
            <w:pPr>
              <w:pStyle w:val="B1"/>
              <w:rPr>
                <w:snapToGrid w:val="0"/>
                <w:color w:val="000000" w:themeColor="text1"/>
              </w:rPr>
            </w:pPr>
            <w:r>
              <w:rPr>
                <w:snapToGrid w:val="0"/>
              </w:rPr>
              <w:t>b)</w:t>
            </w:r>
            <w:r>
              <w:rPr>
                <w:snapToGrid w:val="0"/>
              </w:rPr>
              <w:tab/>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w:t>
            </w:r>
            <w:r>
              <w:rPr>
                <w:snapToGrid w:val="0"/>
                <w:color w:val="000000" w:themeColor="text1"/>
              </w:rPr>
              <w:t>an UL NAS TRANSPORT message;</w:t>
            </w:r>
          </w:p>
          <w:p w14:paraId="0D34FD6B" w14:textId="77777777" w:rsidR="00410F1F" w:rsidRDefault="00410F1F" w:rsidP="00784192">
            <w:pPr>
              <w:pStyle w:val="B1"/>
              <w:rPr>
                <w:snapToGrid w:val="0"/>
                <w:color w:val="000000" w:themeColor="text1"/>
              </w:rPr>
            </w:pPr>
            <w:r>
              <w:rPr>
                <w:snapToGrid w:val="0"/>
                <w:color w:val="000000" w:themeColor="text1"/>
              </w:rPr>
              <w:t>c)</w:t>
            </w:r>
            <w:r>
              <w:rPr>
                <w:snapToGrid w:val="0"/>
                <w:color w:val="000000" w:themeColor="text1"/>
              </w:rPr>
              <w:tab/>
              <w:t>if the event which triggered the access attempt was a request from upper layers to establish a new PDU session, 5GMM shall initiate the NAS transport procedure as specified in subclause</w:t>
            </w:r>
            <w:r>
              <w:rPr>
                <w:color w:val="000000" w:themeColor="text1"/>
              </w:rPr>
              <w:t> 5.4.5</w:t>
            </w:r>
            <w:r>
              <w:rPr>
                <w:snapToGrid w:val="0"/>
                <w:color w:val="000000" w:themeColor="text1"/>
              </w:rPr>
              <w:t xml:space="preserve"> to send the PDU SESSION ESTABLISHMENT REQUEST message;</w:t>
            </w:r>
          </w:p>
          <w:p w14:paraId="44EAAB44" w14:textId="77777777" w:rsidR="00410F1F" w:rsidRDefault="00410F1F" w:rsidP="00784192">
            <w:pPr>
              <w:pStyle w:val="B1"/>
              <w:rPr>
                <w:snapToGrid w:val="0"/>
                <w:color w:val="000000" w:themeColor="text1"/>
              </w:rPr>
            </w:pPr>
            <w:r>
              <w:rPr>
                <w:snapToGrid w:val="0"/>
                <w:color w:val="000000" w:themeColor="text1"/>
              </w:rPr>
              <w:t>d)</w:t>
            </w:r>
            <w:r>
              <w:rPr>
                <w:snapToGrid w:val="0"/>
                <w:color w:val="000000" w:themeColor="text1"/>
              </w:rPr>
              <w:tab/>
              <w:t>if the event which triggered the access attempt was a request from upper layers to modify an existing PDU session, 5GMM shall initiate the NAS transport procedure as specified in subclause</w:t>
            </w:r>
            <w:r>
              <w:rPr>
                <w:color w:val="000000" w:themeColor="text1"/>
              </w:rPr>
              <w:t> 5.4.5</w:t>
            </w:r>
            <w:r>
              <w:rPr>
                <w:snapToGrid w:val="0"/>
                <w:color w:val="000000" w:themeColor="text1"/>
              </w:rPr>
              <w:t xml:space="preserve"> to send the PDU SESSION MODIFICATION REQUEST message;</w:t>
            </w:r>
          </w:p>
          <w:p w14:paraId="79B92EC9" w14:textId="77777777" w:rsidR="00410F1F" w:rsidRDefault="00410F1F" w:rsidP="00784192">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t> 5.6.1</w:t>
            </w:r>
            <w:r>
              <w:rPr>
                <w:snapToGrid w:val="0"/>
              </w:rPr>
              <w:t>;</w:t>
            </w:r>
          </w:p>
          <w:p w14:paraId="5044C21D" w14:textId="77777777" w:rsidR="00410F1F" w:rsidRDefault="00410F1F" w:rsidP="00784192">
            <w:pPr>
              <w:pStyle w:val="B1"/>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p>
          <w:p w14:paraId="78D7BE5B" w14:textId="77777777" w:rsidR="00410F1F" w:rsidRDefault="00410F1F" w:rsidP="00784192">
            <w:pPr>
              <w:pStyle w:val="B1"/>
            </w:pPr>
            <w:r>
              <w:rPr>
                <w:snapToGrid w:val="0"/>
              </w:rPr>
              <w:t>g)</w:t>
            </w:r>
            <w:r>
              <w:rPr>
                <w:snapToGrid w:val="0"/>
              </w:rPr>
              <w:tab/>
              <w:t>if the event which triggered the access attempt was a request from upper layers to send a mobile originated location request, 5GMM shall initiate the NAS transport procedure as specified in clause</w:t>
            </w:r>
            <w:r>
              <w:t> 5.4.5</w:t>
            </w:r>
            <w:r>
              <w:rPr>
                <w:snapToGrid w:val="0"/>
              </w:rPr>
              <w:t xml:space="preserve"> to send an LCS message in an UL NAS TRANSPORT message; and</w:t>
            </w:r>
          </w:p>
          <w:p w14:paraId="07AE9183" w14:textId="77777777" w:rsidR="00410F1F" w:rsidRDefault="00410F1F" w:rsidP="00784192">
            <w:pPr>
              <w:pStyle w:val="B1"/>
            </w:pPr>
            <w:r>
              <w:rPr>
                <w:snapToGrid w:val="0"/>
              </w:rPr>
              <w:t>h)</w:t>
            </w:r>
            <w:r>
              <w:rPr>
                <w:snapToGrid w:val="0"/>
              </w:rPr>
              <w:tab/>
              <w:t xml:space="preserve">if the event which triggered the access attempt was a request from upper layers to send a </w:t>
            </w:r>
            <w:r>
              <w:t xml:space="preserve">mobile originated signalling transaction towards the PCF by sending an UL NAS TRANSPORT message </w:t>
            </w:r>
            <w:r>
              <w:lastRenderedPageBreak/>
              <w:t>including a UE policy container (see 3GPP TS 24.587 [19B])</w:t>
            </w:r>
            <w:r>
              <w:rPr>
                <w:snapToGrid w:val="0"/>
              </w:rPr>
              <w:t>, 5GMM shall initiate the NAS transport procedure as specified in subclause</w:t>
            </w:r>
            <w:r>
              <w:t> 5.4.5</w:t>
            </w:r>
            <w:r>
              <w:rPr>
                <w:snapToGrid w:val="0"/>
              </w:rPr>
              <w:t xml:space="preserve"> to send the signalling transaction via an UL NAS TRANSPORT message.</w:t>
            </w:r>
          </w:p>
          <w:p w14:paraId="4F110A28" w14:textId="77777777" w:rsidR="00410F1F" w:rsidRDefault="00410F1F" w:rsidP="00784192">
            <w:pPr>
              <w:spacing w:line="240" w:lineRule="auto"/>
              <w:ind w:left="1135" w:hanging="284"/>
              <w:jc w:val="left"/>
              <w:textAlignment w:val="auto"/>
              <w:rPr>
                <w:rFonts w:eastAsia="Times New Roman"/>
                <w:sz w:val="20"/>
                <w:lang w:eastAsia="ja-JP"/>
              </w:rPr>
            </w:pPr>
          </w:p>
          <w:p w14:paraId="5BBF89E1" w14:textId="77777777" w:rsidR="00410F1F" w:rsidRDefault="00410F1F" w:rsidP="00784192">
            <w:pPr>
              <w:textAlignment w:val="auto"/>
              <w:rPr>
                <w:lang w:val="en-GB"/>
              </w:rPr>
            </w:pPr>
            <w:r>
              <w:rPr>
                <w:lang w:val="en-GB"/>
              </w:rPr>
              <w:t>[… …]</w:t>
            </w:r>
          </w:p>
        </w:tc>
      </w:tr>
    </w:tbl>
    <w:p w14:paraId="0F5463D6" w14:textId="77777777" w:rsidR="00410F1F" w:rsidRDefault="00410F1F" w:rsidP="00410F1F">
      <w:pPr>
        <w:rPr>
          <w:snapToGrid w:val="0"/>
        </w:rPr>
      </w:pPr>
    </w:p>
    <w:p w14:paraId="3386B16E" w14:textId="77777777" w:rsidR="00410F1F" w:rsidRDefault="00410F1F" w:rsidP="00410F1F">
      <w:pPr>
        <w:rPr>
          <w:snapToGrid w:val="0"/>
        </w:rPr>
      </w:pPr>
      <w:r>
        <w:rPr>
          <w:snapToGrid w:val="0"/>
        </w:rPr>
        <w:t>If we analyze</w:t>
      </w:r>
      <w:r>
        <w:rPr>
          <w:rFonts w:hint="eastAsia"/>
          <w:snapToGrid w:val="0"/>
        </w:rPr>
        <w:t xml:space="preserve"> the procedures in this list </w:t>
      </w:r>
      <w:r>
        <w:rPr>
          <w:snapToGrid w:val="0"/>
        </w:rPr>
        <w:t xml:space="preserve">above </w:t>
      </w:r>
      <w:r>
        <w:rPr>
          <w:rFonts w:hint="eastAsia"/>
          <w:snapToGrid w:val="0"/>
        </w:rPr>
        <w:t xml:space="preserve">we </w:t>
      </w:r>
      <w:r>
        <w:rPr>
          <w:snapToGrid w:val="0"/>
        </w:rPr>
        <w:t>can</w:t>
      </w:r>
      <w:r>
        <w:rPr>
          <w:rFonts w:hint="eastAsia"/>
          <w:snapToGrid w:val="0"/>
        </w:rPr>
        <w:t xml:space="preserve"> </w:t>
      </w:r>
      <w:r>
        <w:rPr>
          <w:snapToGrid w:val="0"/>
        </w:rPr>
        <w:t>categories</w:t>
      </w:r>
      <w:r>
        <w:rPr>
          <w:rFonts w:hint="eastAsia"/>
          <w:snapToGrid w:val="0"/>
        </w:rPr>
        <w:t xml:space="preserve"> the</w:t>
      </w:r>
      <w:r>
        <w:rPr>
          <w:snapToGrid w:val="0"/>
        </w:rPr>
        <w:t>se</w:t>
      </w:r>
      <w:r>
        <w:rPr>
          <w:rFonts w:hint="eastAsia"/>
          <w:snapToGrid w:val="0"/>
        </w:rPr>
        <w:t xml:space="preserve"> proce</w:t>
      </w:r>
      <w:r>
        <w:rPr>
          <w:snapToGrid w:val="0"/>
        </w:rPr>
        <w:t xml:space="preserve">dures in two categories </w:t>
      </w:r>
    </w:p>
    <w:p w14:paraId="515194A3" w14:textId="77777777" w:rsidR="00410F1F" w:rsidRDefault="00410F1F" w:rsidP="00410F1F">
      <w:pPr>
        <w:pStyle w:val="ListParagraph"/>
        <w:numPr>
          <w:ilvl w:val="0"/>
          <w:numId w:val="14"/>
        </w:numPr>
        <w:ind w:leftChars="0"/>
        <w:rPr>
          <w:b/>
          <w:snapToGrid w:val="0"/>
        </w:rPr>
      </w:pPr>
      <w:r>
        <w:rPr>
          <w:b/>
          <w:snapToGrid w:val="0"/>
        </w:rPr>
        <w:t xml:space="preserve">Type 1 NAS Procedures - </w:t>
      </w:r>
      <w:r>
        <w:rPr>
          <w:snapToGrid w:val="0"/>
        </w:rPr>
        <w:t xml:space="preserve">NAS procedures which can be performed in RRC_INACTIVE state using SDT mechanism. These procedures include (b) sending mobile originated SMS over NAS, (g) sending a mobile originated location request (h) sending a </w:t>
      </w:r>
      <w:r>
        <w:t>mobile originated signalling transaction towards the PCF to request V2X policy</w:t>
      </w:r>
    </w:p>
    <w:p w14:paraId="41C01C96" w14:textId="77777777" w:rsidR="00410F1F" w:rsidRDefault="00410F1F" w:rsidP="00410F1F">
      <w:pPr>
        <w:pStyle w:val="ListParagraph"/>
        <w:numPr>
          <w:ilvl w:val="0"/>
          <w:numId w:val="14"/>
        </w:numPr>
        <w:ind w:leftChars="0"/>
        <w:rPr>
          <w:snapToGrid w:val="0"/>
        </w:rPr>
      </w:pPr>
      <w:r>
        <w:rPr>
          <w:b/>
          <w:snapToGrid w:val="0"/>
        </w:rPr>
        <w:t>Type 2</w:t>
      </w:r>
      <w:r>
        <w:rPr>
          <w:snapToGrid w:val="0"/>
        </w:rPr>
        <w:t xml:space="preserve"> </w:t>
      </w:r>
      <w:r>
        <w:rPr>
          <w:b/>
          <w:snapToGrid w:val="0"/>
        </w:rPr>
        <w:t xml:space="preserve">NAS Procedures </w:t>
      </w:r>
      <w:r>
        <w:rPr>
          <w:snapToGrid w:val="0"/>
        </w:rPr>
        <w:t xml:space="preserve">- NAS procedures which are unsuited to be performed in RRC_INACTIVE state and requires the UE to move into RRC_CONNECTED State. These procedures include (a) MO-MMTEL-voice/video-call initiation, (c) </w:t>
      </w:r>
      <w:r>
        <w:rPr>
          <w:snapToGrid w:val="0"/>
          <w:color w:val="000000" w:themeColor="text1"/>
        </w:rPr>
        <w:t>establishment of a new PDU session, (d) modification of an existing PDU session</w:t>
      </w:r>
      <w:r>
        <w:rPr>
          <w:snapToGrid w:val="0"/>
        </w:rPr>
        <w:t>, (e) re-establishment of the user-plane resources for an existing PDU session</w:t>
      </w:r>
    </w:p>
    <w:p w14:paraId="02158B80" w14:textId="6BCBABF2" w:rsidR="00410F1F" w:rsidRDefault="00283A48" w:rsidP="00410F1F">
      <w:pPr>
        <w:rPr>
          <w:snapToGrid w:val="0"/>
        </w:rPr>
      </w:pPr>
      <w:r>
        <w:rPr>
          <w:b/>
          <w:i/>
          <w:u w:val="single"/>
        </w:rPr>
        <w:t>Observation 1</w:t>
      </w:r>
      <w:r w:rsidR="00410F1F">
        <w:rPr>
          <w:b/>
          <w:i/>
          <w:u w:val="single"/>
        </w:rPr>
        <w:t xml:space="preserve">: </w:t>
      </w:r>
      <w:r w:rsidR="00410F1F">
        <w:rPr>
          <w:b/>
        </w:rPr>
        <w:t>NAS procedures which can be performed in RRC_INACTIVE state using SDT mechanism are called Type 1 NAS procedures. NAS procedures which are unsuited to be performed in RRC_INACTIVE state and requires the UE to move into RRC_CONNECTED State are called Type 2 NAS procedures</w:t>
      </w:r>
    </w:p>
    <w:p w14:paraId="0F955B49" w14:textId="77777777" w:rsidR="00410F1F" w:rsidRDefault="00410F1F" w:rsidP="00410F1F">
      <w:pPr>
        <w:rPr>
          <w:snapToGrid w:val="0"/>
        </w:rPr>
      </w:pPr>
      <w:r>
        <w:rPr>
          <w:snapToGrid w:val="0"/>
        </w:rPr>
        <w:t>Type 2 procedures would require extensive NAS and RRC Signalling which includes DRB establishment or reconfiguration and will involve the use of the RRCReconfiguration procedure. Hence these procedures should not be initiated by the UE in the RRC_INACTIVE state using SDT mechanism.</w:t>
      </w:r>
    </w:p>
    <w:p w14:paraId="6FDBB252" w14:textId="77777777" w:rsidR="00410F1F" w:rsidRDefault="00410F1F" w:rsidP="00410F1F">
      <w:r>
        <w:t>Based on the above analysis it is clear that when the UE is configured with SDT Configuration, only Type 1 NAS messages can be transferred using the SDT mechanism while the UE remains in RRC_INACTIVE. For the transmission of Type 2 NAS messages, the UE should first transition to RRC_CONNECTED state, same as in legacy release, and then transfer these NAS Message in RRC_CONNECTED State</w:t>
      </w:r>
    </w:p>
    <w:p w14:paraId="5A54EA79" w14:textId="179C6882" w:rsidR="00410F1F" w:rsidRDefault="00283A48" w:rsidP="00410F1F">
      <w:pPr>
        <w:rPr>
          <w:b/>
        </w:rPr>
      </w:pPr>
      <w:r>
        <w:rPr>
          <w:b/>
          <w:i/>
          <w:u w:val="single"/>
        </w:rPr>
        <w:t>Observation 2</w:t>
      </w:r>
      <w:r w:rsidR="00410F1F">
        <w:rPr>
          <w:b/>
          <w:i/>
          <w:u w:val="single"/>
        </w:rPr>
        <w:t>:</w:t>
      </w:r>
      <w:r w:rsidR="00410F1F">
        <w:rPr>
          <w:b/>
          <w:i/>
        </w:rPr>
        <w:t xml:space="preserve"> </w:t>
      </w:r>
      <w:r w:rsidR="00410F1F">
        <w:rPr>
          <w:b/>
        </w:rPr>
        <w:t xml:space="preserve"> When the UE is configured with SDT Configuration, only Type 1 NAS Messages can be transferred while the UE remains in RRC_INACTIVE. For the transmission of Type 2 NAS messages, the UE should first transition to RRC_CONNECTED state and then transfer these NAS Message in RRC_CONNECTED State</w:t>
      </w:r>
    </w:p>
    <w:p w14:paraId="06B41960" w14:textId="77777777" w:rsidR="00410F1F" w:rsidRDefault="00410F1F" w:rsidP="00410F1F">
      <w:pPr>
        <w:rPr>
          <w:snapToGrid w:val="0"/>
          <w:color w:val="000000" w:themeColor="text1"/>
        </w:rPr>
      </w:pPr>
      <w:r>
        <w:t xml:space="preserve">Considering the fact that Type 1 NAS messages/procedures which can be initiated/performed while the UE is in RRC_INACTIVE state, an indication form NAS layer to RRC layer is needed to distinguish Type 1 NAS message form Type 2 NAS messages which will require the UE to transition to RRC_CONEECTED State </w:t>
      </w:r>
      <w:r>
        <w:rPr>
          <w:snapToGrid w:val="0"/>
          <w:color w:val="000000" w:themeColor="text1"/>
        </w:rPr>
        <w:t>even though the UE is configured with SDT configuration for SRB2. Without such indications RRC layer will not know if a particular NAS message can be transferred using SDT or if the RRC layer needs to initiate legacy RRCResume procedure for transferring the NAS message.</w:t>
      </w:r>
    </w:p>
    <w:p w14:paraId="463E1D30" w14:textId="77777777" w:rsidR="00410F1F" w:rsidRDefault="00410F1F" w:rsidP="00410F1F">
      <w:pPr>
        <w:rPr>
          <w:color w:val="000000" w:themeColor="text1"/>
        </w:rPr>
      </w:pPr>
      <w:r>
        <w:rPr>
          <w:snapToGrid w:val="0"/>
          <w:color w:val="000000" w:themeColor="text1"/>
        </w:rPr>
        <w:t xml:space="preserve">Thus, when the UE is configured with SDT Configuration to transfer the NAS Messages in RRC_INACTIVE state, the NAS layer in the UE needs to indicate to the RRC Layer whether a particular NAS message can be transmitted in RRC_INCTIVE state or not when initiating NAS transport procedure. Based on this indication from the NAS layer the RRC layer shall decide whether it should initiate NAS message transfer using the SDT </w:t>
      </w:r>
      <w:r>
        <w:rPr>
          <w:snapToGrid w:val="0"/>
          <w:color w:val="000000" w:themeColor="text1"/>
        </w:rPr>
        <w:lastRenderedPageBreak/>
        <w:t xml:space="preserve">mechanism, assuming the SDT criteria is met or initiate the legacy RRCResume procedure to resume the RRC </w:t>
      </w:r>
      <w:r>
        <w:rPr>
          <w:snapToGrid w:val="0"/>
          <w:color w:val="000000" w:themeColor="text1"/>
        </w:rPr>
        <w:t xml:space="preserve">Connection before transmitting the NAS message. </w:t>
      </w:r>
    </w:p>
    <w:p w14:paraId="57F2A5CF" w14:textId="37F4AAB2" w:rsidR="00410F1F" w:rsidRDefault="00410F1F" w:rsidP="00410F1F">
      <w:pPr>
        <w:rPr>
          <w:b/>
        </w:rPr>
      </w:pPr>
      <w:r>
        <w:rPr>
          <w:b/>
          <w:i/>
          <w:u w:val="single"/>
        </w:rPr>
        <w:t xml:space="preserve">Proposal </w:t>
      </w:r>
      <w:r w:rsidR="004E7A9E">
        <w:rPr>
          <w:b/>
          <w:i/>
          <w:u w:val="single"/>
        </w:rPr>
        <w:t>3</w:t>
      </w:r>
      <w:r>
        <w:rPr>
          <w:b/>
          <w:i/>
          <w:u w:val="single"/>
        </w:rPr>
        <w:t>:</w:t>
      </w:r>
      <w:r>
        <w:rPr>
          <w:b/>
          <w:i/>
        </w:rPr>
        <w:t xml:space="preserve"> </w:t>
      </w:r>
      <w:r>
        <w:rPr>
          <w:b/>
        </w:rPr>
        <w:t xml:space="preserve"> When the UE is configured with SDT Configuration, the NAS layer needs to indicate to RRC layer whether the UL NAS message can be transmitted in RRC_INACTIVE state or not.</w:t>
      </w:r>
    </w:p>
    <w:p w14:paraId="12CFDB35" w14:textId="40453A7E" w:rsidR="00410F1F" w:rsidRDefault="00410F1F" w:rsidP="00410F1F">
      <w:pPr>
        <w:rPr>
          <w:b/>
        </w:rPr>
      </w:pPr>
      <w:r>
        <w:rPr>
          <w:b/>
          <w:i/>
          <w:u w:val="single"/>
        </w:rPr>
        <w:t xml:space="preserve">Proposal </w:t>
      </w:r>
      <w:r w:rsidR="004E7A9E">
        <w:rPr>
          <w:b/>
          <w:i/>
          <w:u w:val="single"/>
        </w:rPr>
        <w:t>4</w:t>
      </w:r>
      <w:r>
        <w:rPr>
          <w:b/>
          <w:i/>
          <w:u w:val="single"/>
        </w:rPr>
        <w:t>:</w:t>
      </w:r>
      <w:r>
        <w:rPr>
          <w:b/>
          <w:i/>
        </w:rPr>
        <w:t xml:space="preserve"> </w:t>
      </w:r>
      <w:r>
        <w:rPr>
          <w:b/>
        </w:rPr>
        <w:t xml:space="preserve"> Based on this indication from the UE NAS layer the UE RRC layer shall decide whether it should initiate NAS message transfer using the SDT mechanism, assuming the SDT criteria is met or initiate the legacy RRCResume procedure to resume the RRC Connection before transmitting the NAS message</w:t>
      </w:r>
    </w:p>
    <w:p w14:paraId="4B192E09" w14:textId="3AE1C6B8" w:rsidR="00410F1F" w:rsidRDefault="00410F1F" w:rsidP="00225F49">
      <w:pPr>
        <w:pStyle w:val="Heading4"/>
        <w:rPr>
          <w:lang w:val="en-US"/>
        </w:rPr>
      </w:pPr>
      <w:r>
        <w:rPr>
          <w:lang w:val="en-US"/>
        </w:rPr>
        <w:t>2.</w:t>
      </w:r>
      <w:r w:rsidR="00D32C36">
        <w:rPr>
          <w:lang w:val="en-US"/>
        </w:rPr>
        <w:t>3</w:t>
      </w:r>
      <w:r>
        <w:rPr>
          <w:lang w:val="en-US"/>
        </w:rPr>
        <w:t>.1.1</w:t>
      </w:r>
      <w:r>
        <w:rPr>
          <w:lang w:val="en-US"/>
        </w:rPr>
        <w:tab/>
        <w:t xml:space="preserve">Problems of not having the </w:t>
      </w:r>
      <w:r>
        <w:t>Indication from UE NAS to RRC Layer in the UE</w:t>
      </w:r>
    </w:p>
    <w:p w14:paraId="2007E870" w14:textId="77777777" w:rsidR="00410F1F" w:rsidRPr="004E7A9E" w:rsidRDefault="00410F1F" w:rsidP="00410F1F">
      <w:r>
        <w:rPr>
          <w:rFonts w:hint="eastAsia"/>
        </w:rPr>
        <w:t xml:space="preserve">If such </w:t>
      </w:r>
      <w:r>
        <w:t>indication from the UE NAS layer to UE RRC layer is not provided then for the all the NAS Procedures including the ones requiring the DRB establishment or modification (Included in Type 2 NAS procedures) will be initiated using SDT mechanism in RRC INACTIVE State and the gNB will have to move the UE to the RRC_</w:t>
      </w:r>
      <w:r w:rsidRPr="004E7A9E">
        <w:t xml:space="preserve">CONNECTED state when it detects that there is a need to establish a new DRB or modify the existing DRB. gNB will then have to terminate the SDT procedure and initiate RRC Resume procedure to move the UE to RRC Connected state and then perform any RRCReconfiguration procedure to establish a new DRB </w:t>
      </w:r>
    </w:p>
    <w:p w14:paraId="6A6CCA01" w14:textId="77777777" w:rsidR="00410F1F" w:rsidRDefault="00410F1F" w:rsidP="00410F1F">
      <w:r w:rsidRPr="004E7A9E">
        <w:t>This will cause additional delay in overall call setup time because it will require terminating the SDT procedure, moving the UE from RRC_INACTIVE to RRC_CONNECTED and then establishing the DRB for a high priority call such as an emergency call compared to the legacy case where the UE simply initiates legacy RRC Connection Resume procedure and moves to RRC_CONNECTED state straight away before initiating the NAS procedure. We believe such delays introduced due to initiating a Type 2 NAS proced</w:t>
      </w:r>
      <w:r>
        <w:t>ure using SDT mechanism will be unacceptable for the emergency call and should be avoided at any cost.</w:t>
      </w:r>
    </w:p>
    <w:p w14:paraId="6A8E86D7" w14:textId="02915D9C" w:rsidR="00410F1F" w:rsidRDefault="00410F1F" w:rsidP="00410F1F">
      <w:pPr>
        <w:rPr>
          <w:b/>
        </w:rPr>
      </w:pPr>
      <w:r>
        <w:rPr>
          <w:b/>
          <w:i/>
          <w:u w:val="single"/>
        </w:rPr>
        <w:t xml:space="preserve">Proposal </w:t>
      </w:r>
      <w:r w:rsidR="00283A48">
        <w:rPr>
          <w:b/>
          <w:i/>
          <w:u w:val="single"/>
        </w:rPr>
        <w:t>5</w:t>
      </w:r>
      <w:r>
        <w:rPr>
          <w:b/>
          <w:i/>
          <w:u w:val="single"/>
        </w:rPr>
        <w:t>:</w:t>
      </w:r>
      <w:r>
        <w:rPr>
          <w:b/>
          <w:i/>
        </w:rPr>
        <w:t xml:space="preserve"> </w:t>
      </w:r>
      <w:r>
        <w:rPr>
          <w:b/>
        </w:rPr>
        <w:t xml:space="preserve"> When the UE is configured with SDT Configuration, Type 2 NAS procedures should not be initiated using SDT Mechanism in INACTIVE State as the SDT procedure will have to be terminated and the UE will have to be transitioned to RRC_CONNECTED State in the middle of the NAS procedure followed by a RRCReconfiguration procedure which will cause additional delay that will not be acceptable for high priority call such as an emergency call.</w:t>
      </w:r>
    </w:p>
    <w:p w14:paraId="78D7D752" w14:textId="77777777" w:rsidR="00410F1F" w:rsidRDefault="00410F1F" w:rsidP="00410F1F">
      <w:r w:rsidRPr="00C61176">
        <w:t xml:space="preserve">In addition to the overall </w:t>
      </w:r>
      <w:r>
        <w:t xml:space="preserve">delay in handling Type 2 NAS </w:t>
      </w:r>
      <w:r w:rsidRPr="00C61176">
        <w:t>procedure time</w:t>
      </w:r>
      <w:r>
        <w:t xml:space="preserve"> using the SDT mechanism described above, there is another </w:t>
      </w:r>
      <w:r w:rsidRPr="00C61176">
        <w:t xml:space="preserve">major issue identified with initiating the Type 2 NAS </w:t>
      </w:r>
      <w:r>
        <w:t>procedure</w:t>
      </w:r>
      <w:r w:rsidRPr="00C61176">
        <w:t xml:space="preserve"> with RACH based SDT procedure, where the last gNB decides to anchor the SDT session, is that the SDT procedure will have to be terminated by the last serving gNB when it finds out that the UE needs to be moved to the RRC Connected State due to DRB establishment/modification. The last serving gNB will then have to release the UE </w:t>
      </w:r>
      <w:r>
        <w:t xml:space="preserve">to RRC INACTIVE </w:t>
      </w:r>
      <w:r w:rsidRPr="00C61176">
        <w:t>and the whole procedure probably have to be started again from the beginning</w:t>
      </w:r>
      <w:r>
        <w:t xml:space="preserve"> after the UE context is relocated from the last serving gNB</w:t>
      </w:r>
      <w:r w:rsidRPr="00C61176">
        <w:t>.</w:t>
      </w:r>
    </w:p>
    <w:p w14:paraId="0B6C503D" w14:textId="70B60E10" w:rsidR="00410F1F" w:rsidRDefault="00283A48" w:rsidP="00410F1F">
      <w:pPr>
        <w:rPr>
          <w:b/>
        </w:rPr>
      </w:pPr>
      <w:r>
        <w:rPr>
          <w:b/>
          <w:i/>
          <w:u w:val="single"/>
        </w:rPr>
        <w:t>Observation 3</w:t>
      </w:r>
      <w:r w:rsidR="00410F1F">
        <w:rPr>
          <w:b/>
          <w:i/>
          <w:u w:val="single"/>
        </w:rPr>
        <w:t>:</w:t>
      </w:r>
      <w:r w:rsidR="00410F1F">
        <w:rPr>
          <w:b/>
          <w:i/>
        </w:rPr>
        <w:t xml:space="preserve"> </w:t>
      </w:r>
      <w:r w:rsidR="00410F1F">
        <w:rPr>
          <w:b/>
        </w:rPr>
        <w:t xml:space="preserve"> If the </w:t>
      </w:r>
      <w:r w:rsidR="00410F1F" w:rsidRPr="003B0E86">
        <w:rPr>
          <w:b/>
        </w:rPr>
        <w:t xml:space="preserve">Type 2 NAS procedure </w:t>
      </w:r>
      <w:r w:rsidR="00410F1F">
        <w:rPr>
          <w:b/>
        </w:rPr>
        <w:t xml:space="preserve">is initiated using </w:t>
      </w:r>
      <w:r w:rsidR="00410F1F" w:rsidRPr="003B0E86">
        <w:rPr>
          <w:b/>
        </w:rPr>
        <w:t>RACH based SDT procedure</w:t>
      </w:r>
      <w:r w:rsidR="00410F1F">
        <w:rPr>
          <w:b/>
        </w:rPr>
        <w:t xml:space="preserve"> and if the</w:t>
      </w:r>
      <w:r w:rsidR="00410F1F" w:rsidRPr="003B0E86">
        <w:rPr>
          <w:b/>
        </w:rPr>
        <w:t xml:space="preserve"> </w:t>
      </w:r>
      <w:r w:rsidR="00410F1F">
        <w:rPr>
          <w:b/>
        </w:rPr>
        <w:t>l</w:t>
      </w:r>
      <w:r w:rsidR="00410F1F" w:rsidRPr="003B0E86">
        <w:rPr>
          <w:b/>
        </w:rPr>
        <w:t xml:space="preserve">ast gNB decides to anchor the SDT session, </w:t>
      </w:r>
      <w:r w:rsidR="00410F1F">
        <w:rPr>
          <w:b/>
        </w:rPr>
        <w:t>t</w:t>
      </w:r>
      <w:r w:rsidR="00410F1F" w:rsidRPr="003B0E86">
        <w:rPr>
          <w:b/>
        </w:rPr>
        <w:t>he last serving gNB will then have to release the UE to RRC INACTIVE and the whole</w:t>
      </w:r>
      <w:r w:rsidR="00410F1F">
        <w:rPr>
          <w:b/>
        </w:rPr>
        <w:t xml:space="preserve"> NAS</w:t>
      </w:r>
      <w:r w:rsidR="00410F1F" w:rsidRPr="003B0E86">
        <w:rPr>
          <w:b/>
        </w:rPr>
        <w:t xml:space="preserve"> procedure </w:t>
      </w:r>
      <w:r w:rsidR="00410F1F">
        <w:rPr>
          <w:b/>
        </w:rPr>
        <w:t>will</w:t>
      </w:r>
      <w:r w:rsidR="00410F1F" w:rsidRPr="003B0E86">
        <w:rPr>
          <w:b/>
        </w:rPr>
        <w:t xml:space="preserve"> have to be started again</w:t>
      </w:r>
      <w:r w:rsidR="00410F1F">
        <w:rPr>
          <w:b/>
        </w:rPr>
        <w:t xml:space="preserve"> in the receiving gNB</w:t>
      </w:r>
      <w:r w:rsidR="00410F1F" w:rsidRPr="003B0E86">
        <w:rPr>
          <w:b/>
        </w:rPr>
        <w:t xml:space="preserve"> from the beginning</w:t>
      </w:r>
      <w:r w:rsidR="00410F1F">
        <w:rPr>
          <w:b/>
        </w:rPr>
        <w:t xml:space="preserve"> </w:t>
      </w:r>
      <w:r w:rsidR="00410F1F" w:rsidRPr="001028FA">
        <w:rPr>
          <w:b/>
        </w:rPr>
        <w:t>after the UE context is relocated from the last serving gNB</w:t>
      </w:r>
      <w:r w:rsidR="00410F1F">
        <w:rPr>
          <w:b/>
        </w:rPr>
        <w:t>.</w:t>
      </w:r>
    </w:p>
    <w:p w14:paraId="554EF9EB" w14:textId="1DC0D834" w:rsidR="00410F1F" w:rsidRPr="00CB7B8D" w:rsidRDefault="00410F1F" w:rsidP="00225F49">
      <w:pPr>
        <w:pStyle w:val="Heading4"/>
      </w:pPr>
      <w:r>
        <w:t>2.</w:t>
      </w:r>
      <w:r w:rsidR="00D32C36">
        <w:t>3</w:t>
      </w:r>
      <w:r>
        <w:t>.1.2</w:t>
      </w:r>
      <w:r>
        <w:tab/>
        <w:t xml:space="preserve">Suggested way forward </w:t>
      </w:r>
    </w:p>
    <w:p w14:paraId="51D68A55" w14:textId="77777777" w:rsidR="00410F1F" w:rsidRDefault="00410F1F" w:rsidP="00410F1F">
      <w:r>
        <w:rPr>
          <w:rFonts w:hint="eastAsia"/>
        </w:rPr>
        <w:t xml:space="preserve">To avoid such additional delays </w:t>
      </w:r>
      <w:r>
        <w:t>and repeating the NAS procedure after UE context relocation for time critical</w:t>
      </w:r>
      <w:r>
        <w:rPr>
          <w:rFonts w:hint="eastAsia"/>
        </w:rPr>
        <w:t xml:space="preserve"> Type 2 NAS procedures</w:t>
      </w:r>
      <w:r>
        <w:t xml:space="preserve">, it is proposed that RAN 2 discuss and agrees the need for having an indication form </w:t>
      </w:r>
      <w:r>
        <w:lastRenderedPageBreak/>
        <w:t xml:space="preserve">the UE NAS to UE RRC layer </w:t>
      </w:r>
      <w:r>
        <w:rPr>
          <w:rFonts w:hint="eastAsia"/>
        </w:rPr>
        <w:t>in RAN2</w:t>
      </w:r>
      <w:r>
        <w:t xml:space="preserve"> and </w:t>
      </w:r>
      <w:r>
        <w:rPr>
          <w:rFonts w:hint="eastAsia"/>
        </w:rPr>
        <w:t>then RAN2 can inform CT1 about the need of such indication</w:t>
      </w:r>
      <w:r>
        <w:t xml:space="preserve"> through a LS</w:t>
      </w:r>
    </w:p>
    <w:p w14:paraId="2E85B02D" w14:textId="0A331505" w:rsidR="00410F1F" w:rsidRDefault="00410F1F" w:rsidP="00410F1F">
      <w:pPr>
        <w:rPr>
          <w:b/>
        </w:rPr>
      </w:pPr>
      <w:r>
        <w:rPr>
          <w:b/>
          <w:i/>
          <w:u w:val="single"/>
        </w:rPr>
        <w:t xml:space="preserve">Proposal </w:t>
      </w:r>
      <w:r w:rsidR="00283A48">
        <w:rPr>
          <w:b/>
          <w:i/>
          <w:u w:val="single"/>
        </w:rPr>
        <w:t>6</w:t>
      </w:r>
      <w:r>
        <w:rPr>
          <w:b/>
          <w:i/>
          <w:u w:val="single"/>
        </w:rPr>
        <w:t>:</w:t>
      </w:r>
      <w:r>
        <w:rPr>
          <w:b/>
          <w:i/>
        </w:rPr>
        <w:t xml:space="preserve"> </w:t>
      </w:r>
      <w:r>
        <w:rPr>
          <w:b/>
        </w:rPr>
        <w:t xml:space="preserve"> RAN 2 to inform CT1 about the need of such indication as discussed in proposal above through a LS.</w:t>
      </w:r>
    </w:p>
    <w:p w14:paraId="59C48B42" w14:textId="64BA07ED" w:rsidR="00410F1F" w:rsidRDefault="00410F1F" w:rsidP="00410F1F">
      <w:pPr>
        <w:pStyle w:val="Heading3"/>
        <w:rPr>
          <w:b/>
          <w:lang w:val="en-US"/>
        </w:rPr>
      </w:pPr>
      <w:r>
        <w:rPr>
          <w:lang w:val="en-US"/>
        </w:rPr>
        <w:t>2.</w:t>
      </w:r>
      <w:r w:rsidR="00D32C36">
        <w:rPr>
          <w:lang w:val="en-US"/>
        </w:rPr>
        <w:t>3</w:t>
      </w:r>
      <w:r>
        <w:rPr>
          <w:lang w:val="en-US"/>
        </w:rPr>
        <w:t>.2</w:t>
      </w:r>
      <w:r>
        <w:rPr>
          <w:lang w:val="en-US"/>
        </w:rPr>
        <w:tab/>
      </w:r>
      <w:r>
        <w:rPr>
          <w:rFonts w:eastAsiaTheme="minorEastAsia"/>
          <w:lang w:eastAsia="zh-CN"/>
        </w:rPr>
        <w:t>NAS signalling transfer failure handling</w:t>
      </w:r>
    </w:p>
    <w:p w14:paraId="641F45CE" w14:textId="77777777" w:rsidR="00410F1F" w:rsidRDefault="00410F1F" w:rsidP="00410F1F">
      <w:pPr>
        <w:rPr>
          <w:lang w:val="en-GB"/>
        </w:rPr>
      </w:pPr>
      <w:r>
        <w:rPr>
          <w:lang w:val="en-GB"/>
        </w:rPr>
        <w:t>In RAN2#115e-meeting, RAN2 agreed the following:</w:t>
      </w:r>
    </w:p>
    <w:p w14:paraId="1EC5E015" w14:textId="77777777" w:rsidR="00410F1F" w:rsidRDefault="00410F1F" w:rsidP="00410F1F">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360"/>
        <w:jc w:val="left"/>
      </w:pPr>
      <w:r>
        <w:t xml:space="preserve">Events that trigger a termination or failure of an ongoing SDT session 1) cell reselection, 2) expiry of the SDT failure detection timer, 3) when Max retx is reached in RLC.  RLC AM max retransmission functionality remains unchanged.  </w:t>
      </w:r>
    </w:p>
    <w:p w14:paraId="28323CDA" w14:textId="77777777" w:rsidR="00410F1F" w:rsidRDefault="00410F1F" w:rsidP="00410F1F">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360"/>
        <w:jc w:val="left"/>
      </w:pPr>
      <w:r>
        <w:t xml:space="preserve">When a UE detects a failure of an ongoing SDT session, UE transitions autonomously into RRC_IDLE (as baseline solution).   If time allows or have a ready solution we can consider further optimizations. </w:t>
      </w:r>
    </w:p>
    <w:p w14:paraId="2A554C04" w14:textId="77777777" w:rsidR="00410F1F" w:rsidRDefault="00410F1F" w:rsidP="00410F1F">
      <w:pPr>
        <w:rPr>
          <w:lang w:val="en-GB"/>
        </w:rPr>
      </w:pPr>
    </w:p>
    <w:p w14:paraId="2552009C" w14:textId="77777777" w:rsidR="00410F1F" w:rsidRDefault="00410F1F" w:rsidP="00410F1F">
      <w:pPr>
        <w:rPr>
          <w:lang w:val="en-GB"/>
        </w:rPr>
      </w:pPr>
      <w:r>
        <w:rPr>
          <w:lang w:val="en-GB"/>
        </w:rPr>
        <w:t>When detecting a failure of SDT session due to expiry of SDT failure timer, cell reselection or RLC AM max retransmission for NAS message transfer, the UE goes to RRC IDLE state. However, apart from that, it would be useful to inform the NAS layer about the failure to deliver a NAS message, similarly as in previous releases.</w:t>
      </w:r>
    </w:p>
    <w:tbl>
      <w:tblPr>
        <w:tblStyle w:val="TableGrid"/>
        <w:tblW w:w="9628" w:type="dxa"/>
        <w:tblLayout w:type="fixed"/>
        <w:tblLook w:val="04A0" w:firstRow="1" w:lastRow="0" w:firstColumn="1" w:lastColumn="0" w:noHBand="0" w:noVBand="1"/>
      </w:tblPr>
      <w:tblGrid>
        <w:gridCol w:w="9628"/>
      </w:tblGrid>
      <w:tr w:rsidR="00410F1F" w14:paraId="7757584B" w14:textId="77777777" w:rsidTr="00784192">
        <w:tc>
          <w:tcPr>
            <w:tcW w:w="9628" w:type="dxa"/>
          </w:tcPr>
          <w:p w14:paraId="55EE1B44" w14:textId="77777777" w:rsidR="00410F1F" w:rsidRDefault="00410F1F" w:rsidP="00784192">
            <w:pPr>
              <w:pStyle w:val="Heading4"/>
            </w:pPr>
            <w:r>
              <w:t>5.7.2.4</w:t>
            </w:r>
            <w:r>
              <w:tab/>
              <w:t xml:space="preserve">Failure to deliver </w:t>
            </w:r>
            <w:r>
              <w:rPr>
                <w:i/>
              </w:rPr>
              <w:t>ULInformationTransfer</w:t>
            </w:r>
            <w:r>
              <w:t xml:space="preserve"> message</w:t>
            </w:r>
          </w:p>
          <w:p w14:paraId="2A98DB31" w14:textId="77777777" w:rsidR="00410F1F" w:rsidRDefault="00410F1F" w:rsidP="00784192">
            <w:r>
              <w:t>The UE shall:</w:t>
            </w:r>
          </w:p>
          <w:p w14:paraId="451DB853" w14:textId="77777777" w:rsidR="00410F1F" w:rsidRDefault="00410F1F" w:rsidP="00784192">
            <w:pPr>
              <w:pStyle w:val="B1"/>
            </w:pPr>
            <w:r>
              <w:t>1&gt;</w:t>
            </w:r>
            <w:r>
              <w:tab/>
              <w:t xml:space="preserve">if AS security is not started and radio link failure occurs before the successful delivery of </w:t>
            </w:r>
            <w:r>
              <w:rPr>
                <w:i/>
              </w:rPr>
              <w:t>ULInformationTransfer</w:t>
            </w:r>
            <w:r>
              <w:t xml:space="preserve"> messages has been confirmed by lower layers; or</w:t>
            </w:r>
          </w:p>
          <w:p w14:paraId="2035139B" w14:textId="77777777" w:rsidR="00410F1F" w:rsidRDefault="00410F1F" w:rsidP="00784192">
            <w:pPr>
              <w:pStyle w:val="B1"/>
            </w:pPr>
            <w:r>
              <w:t>1&gt;</w:t>
            </w:r>
            <w:r>
              <w:tab/>
              <w:t xml:space="preserve">if PDCP re-establishment or release/addition (e.g due to key refresh upon PCell or PSCell change, or RRC connection re-establishment) occurs on an SRB on which </w:t>
            </w:r>
            <w:r>
              <w:rPr>
                <w:i/>
              </w:rPr>
              <w:t>ULInformationTransfer</w:t>
            </w:r>
            <w:r>
              <w:t xml:space="preserve"> messages were submitted for transmission but successful delivery of these messages was not confirmed by lower layers:</w:t>
            </w:r>
          </w:p>
          <w:p w14:paraId="2F3DF7C7" w14:textId="77777777" w:rsidR="00410F1F" w:rsidRDefault="00410F1F" w:rsidP="00784192">
            <w:pPr>
              <w:pStyle w:val="B2"/>
            </w:pPr>
            <w:r>
              <w:t>2&gt;</w:t>
            </w:r>
            <w:r>
              <w:tab/>
              <w:t xml:space="preserve">inform upper layers about the possible failure to deliver the information contained in the concerned </w:t>
            </w:r>
            <w:r>
              <w:rPr>
                <w:i/>
              </w:rPr>
              <w:t>ULInformationTransfer</w:t>
            </w:r>
            <w:r>
              <w:t xml:space="preserve"> messages.</w:t>
            </w:r>
          </w:p>
        </w:tc>
      </w:tr>
    </w:tbl>
    <w:p w14:paraId="56E51282" w14:textId="4FCF0842" w:rsidR="00410F1F" w:rsidRDefault="00410F1F">
      <w:pPr>
        <w:rPr>
          <w:b/>
          <w:lang w:val="en-GB"/>
        </w:rPr>
      </w:pPr>
      <w:r>
        <w:rPr>
          <w:b/>
          <w:i/>
          <w:u w:val="single"/>
        </w:rPr>
        <w:t xml:space="preserve">Proposal </w:t>
      </w:r>
      <w:r w:rsidR="00283A48">
        <w:rPr>
          <w:b/>
          <w:i/>
          <w:u w:val="single"/>
        </w:rPr>
        <w:t>7</w:t>
      </w:r>
      <w:r>
        <w:rPr>
          <w:b/>
        </w:rPr>
        <w:t>: If UE detects an SDT failure of ongoing SDT session for the transfer of NAS message, RRC informs NAS about the failure for NAS message transfer.</w:t>
      </w:r>
    </w:p>
    <w:p w14:paraId="1774F4D0" w14:textId="6FD242A6" w:rsidR="00D32C36" w:rsidRDefault="00D32C36" w:rsidP="00D32C36">
      <w:pPr>
        <w:pStyle w:val="Heading2"/>
      </w:pPr>
      <w:r>
        <w:t>2.4</w:t>
      </w:r>
      <w:r>
        <w:tab/>
        <w:t>UE assistance information for SDT</w:t>
      </w:r>
    </w:p>
    <w:p w14:paraId="7CE0850F" w14:textId="77777777" w:rsidR="00D32C36" w:rsidRDefault="00D32C36" w:rsidP="00D32C36">
      <w:pPr>
        <w:textAlignment w:val="auto"/>
      </w:pPr>
      <w:r>
        <w:t>Based on the WID, i.e. “</w:t>
      </w:r>
      <w:r>
        <w:rPr>
          <w:i/>
        </w:rPr>
        <w:t>Transmission of small data in UL, subsequent transmission of small data in UL and DL and the state transition decisions should be under network control</w:t>
      </w:r>
      <w:r>
        <w:t>”, we need to consider the subsequent transmission for small data transmission. With respect to this objective, during RAN2#111-e the following was agreed:</w:t>
      </w:r>
    </w:p>
    <w:p w14:paraId="4C5D84D0" w14:textId="77777777" w:rsidR="00D32C36" w:rsidRDefault="00D32C36" w:rsidP="00D32C36">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Pr>
          <w:rFonts w:ascii="Arial" w:eastAsia="MS Mincho" w:hAnsi="Arial"/>
          <w:sz w:val="20"/>
          <w:szCs w:val="24"/>
          <w:lang w:val="en-GB" w:eastAsia="en-GB"/>
        </w:rPr>
        <w:t>9</w:t>
      </w:r>
      <w:r>
        <w:rPr>
          <w:rFonts w:ascii="Arial" w:eastAsia="MS Mincho" w:hAnsi="Arial"/>
          <w:sz w:val="20"/>
          <w:szCs w:val="24"/>
          <w:lang w:val="en-GB" w:eastAsia="en-GB"/>
        </w:rPr>
        <w:tab/>
        <w:t xml:space="preserve">UL/DL transmission following UL SDT without transitioning to RRC_CONNECTED is supported </w:t>
      </w:r>
    </w:p>
    <w:p w14:paraId="3ABCFCD9" w14:textId="77777777" w:rsidR="00D32C36" w:rsidRDefault="00D32C36" w:rsidP="00D32C36">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Pr>
          <w:rFonts w:ascii="Arial" w:eastAsia="MS Mincho" w:hAnsi="Arial"/>
          <w:sz w:val="20"/>
          <w:szCs w:val="24"/>
          <w:lang w:val="en-GB" w:eastAsia="en-GB"/>
        </w:rPr>
        <w:t>10</w:t>
      </w:r>
      <w:r>
        <w:rPr>
          <w:rFonts w:ascii="Arial" w:eastAsia="MS Mincho" w:hAnsi="Arial"/>
          <w:sz w:val="20"/>
          <w:szCs w:val="24"/>
          <w:lang w:val="en-GB" w:eastAsia="en-GB"/>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7F3CF023" w14:textId="77777777" w:rsidR="00D32C36" w:rsidRDefault="00D32C36" w:rsidP="00D32C36">
      <w:pPr>
        <w:spacing w:beforeLines="50" w:before="120" w:after="120"/>
        <w:textAlignment w:val="auto"/>
        <w:rPr>
          <w:lang w:val="en-GB"/>
        </w:rPr>
      </w:pPr>
      <w:r>
        <w:rPr>
          <w:lang w:val="en-GB"/>
        </w:rPr>
        <w:lastRenderedPageBreak/>
        <w:t>There are two main cases where subsequent transmissions are needed:</w:t>
      </w:r>
    </w:p>
    <w:p w14:paraId="5FD570B7" w14:textId="77777777" w:rsidR="00D32C36" w:rsidRDefault="00D32C36" w:rsidP="00D32C36">
      <w:pPr>
        <w:numPr>
          <w:ilvl w:val="0"/>
          <w:numId w:val="8"/>
        </w:numPr>
        <w:overflowPunct/>
        <w:autoSpaceDE/>
        <w:autoSpaceDN/>
        <w:adjustRightInd/>
        <w:spacing w:after="120"/>
        <w:textAlignment w:val="auto"/>
        <w:rPr>
          <w:rFonts w:eastAsia="Batang" w:cs="Times"/>
          <w:szCs w:val="24"/>
          <w:lang w:val="en-GB"/>
        </w:rPr>
      </w:pPr>
      <w:r>
        <w:rPr>
          <w:rFonts w:eastAsia="Batang" w:cs="Times"/>
          <w:szCs w:val="24"/>
          <w:lang w:val="en-GB"/>
        </w:rPr>
        <w:t>Case 1: There are multiple data packets (including both UL message and DL message), each packet is small but they arrive at different times. These packets are to be transmitted by different transmissions.</w:t>
      </w:r>
    </w:p>
    <w:p w14:paraId="1A51FC04" w14:textId="77777777" w:rsidR="00D32C36" w:rsidRDefault="00D32C36" w:rsidP="00D32C36">
      <w:pPr>
        <w:numPr>
          <w:ilvl w:val="0"/>
          <w:numId w:val="8"/>
        </w:numPr>
        <w:overflowPunct/>
        <w:autoSpaceDE/>
        <w:autoSpaceDN/>
        <w:adjustRightInd/>
        <w:spacing w:after="120"/>
        <w:textAlignment w:val="auto"/>
        <w:rPr>
          <w:rFonts w:eastAsia="Batang" w:cs="Times"/>
          <w:szCs w:val="24"/>
          <w:lang w:val="en-GB"/>
        </w:rPr>
      </w:pPr>
      <w:r>
        <w:rPr>
          <w:rFonts w:eastAsia="Batang" w:cs="Times"/>
          <w:szCs w:val="24"/>
          <w:lang w:val="en-GB"/>
        </w:rPr>
        <w:t xml:space="preserve">Case 2: One packet (DL or UL) is split into multiple transmissions due to its large size which cannot be accommodated by a single MAC PDU. </w:t>
      </w:r>
    </w:p>
    <w:p w14:paraId="563DEFA2" w14:textId="77777777" w:rsidR="00D32C36" w:rsidRDefault="00D32C36" w:rsidP="00D32C36">
      <w:pPr>
        <w:textAlignment w:val="auto"/>
      </w:pPr>
      <w:r>
        <w:t xml:space="preserve">For both options, as mentioned above, both the UE and the network need to transmit the message(s) by multiple transmissions within one SDT procedure. The information about subsequent DL and UL transmissions is usually known at the UE’s application layer. From the network perspective, it would be useful to receive such information from the UE. Based on the assistance information, the network can determine when to send the </w:t>
      </w:r>
      <w:r>
        <w:rPr>
          <w:i/>
        </w:rPr>
        <w:t>RRCRelease</w:t>
      </w:r>
      <w:r>
        <w:t xml:space="preserve"> message to terminate the SDT procedure, </w:t>
      </w:r>
      <w:r>
        <w:rPr>
          <w:rFonts w:eastAsia="DengXian"/>
        </w:rPr>
        <w:t>e.g. the network transmits the</w:t>
      </w:r>
      <w:r>
        <w:rPr>
          <w:rFonts w:eastAsia="DengXian"/>
          <w:i/>
        </w:rPr>
        <w:t xml:space="preserve"> RRCRelease</w:t>
      </w:r>
      <w:r>
        <w:rPr>
          <w:rFonts w:eastAsia="DengXian"/>
        </w:rPr>
        <w:t xml:space="preserve"> message immediately if</w:t>
      </w:r>
      <w:r>
        <w:t xml:space="preserve"> it is aware there is no subsequent transmission expected, or whether the </w:t>
      </w:r>
      <w:r>
        <w:rPr>
          <w:i/>
        </w:rPr>
        <w:t>RRCRelease</w:t>
      </w:r>
      <w:r>
        <w:t xml:space="preserve"> message should be multiplexed with the DL user data in the subsequent DL transmission. Additionally, it may be useful to help the anchor gNB to make the decision about whether or not to relocate the UE’s context during SDT procedure, as agreed by RAN3:</w:t>
      </w:r>
    </w:p>
    <w:tbl>
      <w:tblPr>
        <w:tblStyle w:val="TableGrid"/>
        <w:tblW w:w="9628" w:type="dxa"/>
        <w:tblLayout w:type="fixed"/>
        <w:tblLook w:val="04A0" w:firstRow="1" w:lastRow="0" w:firstColumn="1" w:lastColumn="0" w:noHBand="0" w:noVBand="1"/>
      </w:tblPr>
      <w:tblGrid>
        <w:gridCol w:w="9628"/>
      </w:tblGrid>
      <w:tr w:rsidR="00D32C36" w14:paraId="3A74EA9D" w14:textId="77777777" w:rsidTr="00C77965">
        <w:tc>
          <w:tcPr>
            <w:tcW w:w="9628" w:type="dxa"/>
          </w:tcPr>
          <w:p w14:paraId="211EECF3" w14:textId="77777777" w:rsidR="00D32C36" w:rsidRDefault="00D32C36" w:rsidP="00C77965">
            <w:pPr>
              <w:textAlignment w:val="auto"/>
            </w:pPr>
            <w:r>
              <w:t>WA3: The last serving gNB, i.e., anchor gNB, will be the decision maker on whether to relocate anchor or not. Assistance information provided by the receiving gNB may help on the decision. Details of such information are pending to future discussion in RAN3 and/or RAN2 inputs.</w:t>
            </w:r>
          </w:p>
        </w:tc>
      </w:tr>
    </w:tbl>
    <w:p w14:paraId="325955B0" w14:textId="77777777" w:rsidR="00D32C36" w:rsidRDefault="00D32C36" w:rsidP="00D32C36">
      <w:pPr>
        <w:spacing w:beforeLines="100" w:before="240"/>
        <w:textAlignment w:val="auto"/>
        <w:rPr>
          <w:lang w:val="en-GB"/>
        </w:rPr>
      </w:pPr>
      <w:r>
        <w:rPr>
          <w:lang w:val="en-GB"/>
        </w:rPr>
        <w:t>In LTE, Release Assistance Indication (RAI) has been defined and is used to inform the network about expected transmissions. Based on the RAI, the network can determine when RRCRelease message should be sent. The AS RAI MAC CE in LTE has the following information.</w:t>
      </w:r>
    </w:p>
    <w:tbl>
      <w:tblPr>
        <w:tblStyle w:val="TableGrid"/>
        <w:tblW w:w="9628" w:type="dxa"/>
        <w:tblLayout w:type="fixed"/>
        <w:tblLook w:val="04A0" w:firstRow="1" w:lastRow="0" w:firstColumn="1" w:lastColumn="0" w:noHBand="0" w:noVBand="1"/>
      </w:tblPr>
      <w:tblGrid>
        <w:gridCol w:w="9628"/>
      </w:tblGrid>
      <w:tr w:rsidR="00D32C36" w14:paraId="3ED0B1B4" w14:textId="77777777" w:rsidTr="00C77965">
        <w:tc>
          <w:tcPr>
            <w:tcW w:w="9628" w:type="dxa"/>
            <w:tcBorders>
              <w:top w:val="single" w:sz="4" w:space="0" w:color="auto"/>
              <w:left w:val="single" w:sz="4" w:space="0" w:color="auto"/>
              <w:bottom w:val="single" w:sz="4" w:space="0" w:color="auto"/>
              <w:right w:val="single" w:sz="4" w:space="0" w:color="auto"/>
            </w:tcBorders>
          </w:tcPr>
          <w:p w14:paraId="283913CF" w14:textId="77777777" w:rsidR="00D32C36" w:rsidRDefault="00D32C36" w:rsidP="00C77965">
            <w:pPr>
              <w:keepNext/>
              <w:keepLines/>
              <w:spacing w:before="60"/>
              <w:jc w:val="center"/>
              <w:textAlignment w:val="auto"/>
              <w:rPr>
                <w:rFonts w:ascii="Arial" w:hAnsi="Arial" w:cs="Arial"/>
                <w:b/>
              </w:rPr>
            </w:pPr>
            <w:r>
              <w:rPr>
                <w:rFonts w:ascii="Arial" w:hAnsi="Arial" w:cs="Arial"/>
                <w:b/>
              </w:rPr>
              <w:t>Table 6.1.3.19-1: Values for AS RAI</w:t>
            </w:r>
          </w:p>
          <w:tbl>
            <w:tblPr>
              <w:tblStyle w:val="TableGrid"/>
              <w:tblW w:w="6941" w:type="dxa"/>
              <w:jc w:val="center"/>
              <w:tblLayout w:type="fixed"/>
              <w:tblLook w:val="04A0" w:firstRow="1" w:lastRow="0" w:firstColumn="1" w:lastColumn="0" w:noHBand="0" w:noVBand="1"/>
            </w:tblPr>
            <w:tblGrid>
              <w:gridCol w:w="1700"/>
              <w:gridCol w:w="5241"/>
            </w:tblGrid>
            <w:tr w:rsidR="00D32C36" w14:paraId="6F8216A1" w14:textId="77777777" w:rsidTr="00C77965">
              <w:trPr>
                <w:jc w:val="center"/>
              </w:trPr>
              <w:tc>
                <w:tcPr>
                  <w:tcW w:w="1700" w:type="dxa"/>
                  <w:tcBorders>
                    <w:top w:val="single" w:sz="4" w:space="0" w:color="auto"/>
                    <w:left w:val="single" w:sz="4" w:space="0" w:color="auto"/>
                    <w:bottom w:val="single" w:sz="4" w:space="0" w:color="auto"/>
                    <w:right w:val="single" w:sz="4" w:space="0" w:color="auto"/>
                  </w:tcBorders>
                </w:tcPr>
                <w:p w14:paraId="30B9C1FE" w14:textId="77777777" w:rsidR="00D32C36" w:rsidRDefault="00D32C36" w:rsidP="00C77965">
                  <w:pPr>
                    <w:keepNext/>
                    <w:keepLines/>
                    <w:spacing w:after="0"/>
                    <w:jc w:val="center"/>
                    <w:textAlignment w:val="auto"/>
                    <w:rPr>
                      <w:rFonts w:ascii="Arial" w:hAnsi="Arial" w:cs="Arial"/>
                      <w:b/>
                      <w:sz w:val="18"/>
                    </w:rPr>
                  </w:pPr>
                  <w:r>
                    <w:rPr>
                      <w:rFonts w:ascii="Arial" w:hAnsi="Arial" w:cs="Arial"/>
                      <w:b/>
                      <w:sz w:val="18"/>
                    </w:rPr>
                    <w:t>Codepoint/Index</w:t>
                  </w:r>
                </w:p>
              </w:tc>
              <w:tc>
                <w:tcPr>
                  <w:tcW w:w="5241" w:type="dxa"/>
                  <w:tcBorders>
                    <w:top w:val="single" w:sz="4" w:space="0" w:color="auto"/>
                    <w:left w:val="single" w:sz="4" w:space="0" w:color="auto"/>
                    <w:bottom w:val="single" w:sz="4" w:space="0" w:color="auto"/>
                    <w:right w:val="single" w:sz="4" w:space="0" w:color="auto"/>
                  </w:tcBorders>
                </w:tcPr>
                <w:p w14:paraId="61540649" w14:textId="77777777" w:rsidR="00D32C36" w:rsidRDefault="00D32C36" w:rsidP="00C77965">
                  <w:pPr>
                    <w:keepNext/>
                    <w:keepLines/>
                    <w:spacing w:after="0"/>
                    <w:jc w:val="center"/>
                    <w:textAlignment w:val="auto"/>
                    <w:rPr>
                      <w:rFonts w:ascii="Arial" w:hAnsi="Arial" w:cs="Arial"/>
                      <w:b/>
                      <w:sz w:val="18"/>
                    </w:rPr>
                  </w:pPr>
                  <w:r>
                    <w:rPr>
                      <w:rFonts w:ascii="Arial" w:hAnsi="Arial" w:cs="Arial"/>
                      <w:b/>
                      <w:sz w:val="18"/>
                    </w:rPr>
                    <w:t>Value</w:t>
                  </w:r>
                </w:p>
              </w:tc>
            </w:tr>
            <w:tr w:rsidR="00D32C36" w14:paraId="46074722" w14:textId="77777777" w:rsidTr="00C77965">
              <w:trPr>
                <w:trHeight w:val="193"/>
                <w:jc w:val="center"/>
              </w:trPr>
              <w:tc>
                <w:tcPr>
                  <w:tcW w:w="1700" w:type="dxa"/>
                  <w:tcBorders>
                    <w:top w:val="single" w:sz="4" w:space="0" w:color="auto"/>
                    <w:left w:val="single" w:sz="4" w:space="0" w:color="auto"/>
                    <w:bottom w:val="single" w:sz="4" w:space="0" w:color="auto"/>
                    <w:right w:val="single" w:sz="4" w:space="0" w:color="auto"/>
                  </w:tcBorders>
                </w:tcPr>
                <w:p w14:paraId="6CAAFED8"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00</w:t>
                  </w:r>
                </w:p>
              </w:tc>
              <w:tc>
                <w:tcPr>
                  <w:tcW w:w="5241" w:type="dxa"/>
                  <w:tcBorders>
                    <w:top w:val="single" w:sz="4" w:space="0" w:color="auto"/>
                    <w:left w:val="single" w:sz="4" w:space="0" w:color="auto"/>
                    <w:bottom w:val="single" w:sz="4" w:space="0" w:color="auto"/>
                    <w:right w:val="single" w:sz="4" w:space="0" w:color="auto"/>
                  </w:tcBorders>
                </w:tcPr>
                <w:p w14:paraId="76FF9515"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No RAI information</w:t>
                  </w:r>
                </w:p>
              </w:tc>
            </w:tr>
            <w:tr w:rsidR="00D32C36" w14:paraId="3CAEB076" w14:textId="77777777" w:rsidTr="00C77965">
              <w:trPr>
                <w:jc w:val="center"/>
              </w:trPr>
              <w:tc>
                <w:tcPr>
                  <w:tcW w:w="1700" w:type="dxa"/>
                  <w:tcBorders>
                    <w:top w:val="single" w:sz="4" w:space="0" w:color="auto"/>
                    <w:left w:val="single" w:sz="4" w:space="0" w:color="auto"/>
                    <w:bottom w:val="single" w:sz="4" w:space="0" w:color="auto"/>
                    <w:right w:val="single" w:sz="4" w:space="0" w:color="auto"/>
                  </w:tcBorders>
                </w:tcPr>
                <w:p w14:paraId="2040AA9C"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01</w:t>
                  </w:r>
                </w:p>
              </w:tc>
              <w:tc>
                <w:tcPr>
                  <w:tcW w:w="5241" w:type="dxa"/>
                  <w:tcBorders>
                    <w:top w:val="single" w:sz="4" w:space="0" w:color="auto"/>
                    <w:left w:val="single" w:sz="4" w:space="0" w:color="auto"/>
                    <w:bottom w:val="single" w:sz="4" w:space="0" w:color="auto"/>
                    <w:right w:val="single" w:sz="4" w:space="0" w:color="auto"/>
                  </w:tcBorders>
                </w:tcPr>
                <w:p w14:paraId="6BDDF28B"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No subsequent DL and UL data transmission is expected</w:t>
                  </w:r>
                </w:p>
              </w:tc>
            </w:tr>
            <w:tr w:rsidR="00D32C36" w14:paraId="17BEB077" w14:textId="77777777" w:rsidTr="00C77965">
              <w:trPr>
                <w:jc w:val="center"/>
              </w:trPr>
              <w:tc>
                <w:tcPr>
                  <w:tcW w:w="1700" w:type="dxa"/>
                  <w:tcBorders>
                    <w:top w:val="single" w:sz="4" w:space="0" w:color="auto"/>
                    <w:left w:val="single" w:sz="4" w:space="0" w:color="auto"/>
                    <w:bottom w:val="single" w:sz="4" w:space="0" w:color="auto"/>
                    <w:right w:val="single" w:sz="4" w:space="0" w:color="auto"/>
                  </w:tcBorders>
                </w:tcPr>
                <w:p w14:paraId="14B48359"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10</w:t>
                  </w:r>
                </w:p>
              </w:tc>
              <w:tc>
                <w:tcPr>
                  <w:tcW w:w="5241" w:type="dxa"/>
                  <w:tcBorders>
                    <w:top w:val="single" w:sz="4" w:space="0" w:color="auto"/>
                    <w:left w:val="single" w:sz="4" w:space="0" w:color="auto"/>
                    <w:bottom w:val="single" w:sz="4" w:space="0" w:color="auto"/>
                    <w:right w:val="single" w:sz="4" w:space="0" w:color="auto"/>
                  </w:tcBorders>
                </w:tcPr>
                <w:p w14:paraId="6C1FB70F"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A single subsequent DL transmission is expected</w:t>
                  </w:r>
                </w:p>
              </w:tc>
            </w:tr>
            <w:tr w:rsidR="00D32C36" w14:paraId="281A272E" w14:textId="77777777" w:rsidTr="00C77965">
              <w:trPr>
                <w:jc w:val="center"/>
              </w:trPr>
              <w:tc>
                <w:tcPr>
                  <w:tcW w:w="1700" w:type="dxa"/>
                  <w:tcBorders>
                    <w:top w:val="single" w:sz="4" w:space="0" w:color="auto"/>
                    <w:left w:val="single" w:sz="4" w:space="0" w:color="auto"/>
                    <w:bottom w:val="single" w:sz="4" w:space="0" w:color="auto"/>
                    <w:right w:val="single" w:sz="4" w:space="0" w:color="auto"/>
                  </w:tcBorders>
                </w:tcPr>
                <w:p w14:paraId="09847C02"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11</w:t>
                  </w:r>
                </w:p>
              </w:tc>
              <w:tc>
                <w:tcPr>
                  <w:tcW w:w="5241" w:type="dxa"/>
                  <w:tcBorders>
                    <w:top w:val="single" w:sz="4" w:space="0" w:color="auto"/>
                    <w:left w:val="single" w:sz="4" w:space="0" w:color="auto"/>
                    <w:bottom w:val="single" w:sz="4" w:space="0" w:color="auto"/>
                    <w:right w:val="single" w:sz="4" w:space="0" w:color="auto"/>
                  </w:tcBorders>
                </w:tcPr>
                <w:p w14:paraId="3A9603BC" w14:textId="77777777" w:rsidR="00D32C36" w:rsidRDefault="00D32C36" w:rsidP="00C77965">
                  <w:pPr>
                    <w:keepNext/>
                    <w:keepLines/>
                    <w:spacing w:after="0"/>
                    <w:jc w:val="center"/>
                    <w:textAlignment w:val="auto"/>
                    <w:rPr>
                      <w:rFonts w:ascii="Arial" w:hAnsi="Arial" w:cs="Arial"/>
                      <w:sz w:val="18"/>
                    </w:rPr>
                  </w:pPr>
                  <w:r>
                    <w:rPr>
                      <w:rFonts w:ascii="Arial" w:hAnsi="Arial" w:cs="Arial"/>
                      <w:sz w:val="18"/>
                    </w:rPr>
                    <w:t>Reserved</w:t>
                  </w:r>
                </w:p>
              </w:tc>
            </w:tr>
          </w:tbl>
          <w:p w14:paraId="0E5DC80F" w14:textId="77777777" w:rsidR="00D32C36" w:rsidRDefault="00D32C36" w:rsidP="00C77965">
            <w:pPr>
              <w:textAlignment w:val="auto"/>
              <w:rPr>
                <w:rFonts w:eastAsia="DengXian"/>
                <w:lang w:val="en-GB"/>
              </w:rPr>
            </w:pPr>
          </w:p>
        </w:tc>
      </w:tr>
    </w:tbl>
    <w:p w14:paraId="673E2074" w14:textId="77777777" w:rsidR="00D32C36" w:rsidRDefault="00D32C36" w:rsidP="00D32C36">
      <w:pPr>
        <w:spacing w:beforeLines="50" w:before="120"/>
        <w:textAlignment w:val="auto"/>
        <w:rPr>
          <w:lang w:val="en-GB"/>
        </w:rPr>
      </w:pPr>
      <w:r>
        <w:rPr>
          <w:lang w:val="en-GB"/>
        </w:rPr>
        <w:t>We think the benefits for LTE hold also for NR and similar mechanism can be used for NR SDT as a baseline. However, there may be some differences. In LTE EDT, only one-shot transmission is supported while multiple-shot transmissions are to be supported in NR SDT. In that case more information should be included in NR RAI-like information, which we call as SDT Assistance Information (SAI), because additional use cases of subsequent transmission need to be considered, e.g.</w:t>
      </w:r>
      <w:r>
        <w:rPr>
          <w:rFonts w:eastAsiaTheme="minorEastAsia"/>
          <w:lang w:val="en-GB"/>
        </w:rPr>
        <w:t xml:space="preserve">, whether subsequent uplink transmission is expected, whether there is </w:t>
      </w:r>
      <w:r>
        <w:t>no subsequent DL and UL data transmission, whether a single subsequent DL transmission is expected, or whether multiple subsequent DL transmissions are expected etc</w:t>
      </w:r>
      <w:r>
        <w:rPr>
          <w:rFonts w:eastAsiaTheme="minorEastAsia"/>
          <w:lang w:val="en-GB"/>
        </w:rPr>
        <w:t>.</w:t>
      </w:r>
      <w:r>
        <w:rPr>
          <w:lang w:val="en-GB"/>
        </w:rPr>
        <w:t xml:space="preserve"> From the network perspective, it would be beneficial to receive such information in the first UL message of SDT. Based on the NR </w:t>
      </w:r>
      <w:r>
        <w:rPr>
          <w:rFonts w:hint="eastAsia"/>
          <w:lang w:val="en-GB"/>
        </w:rPr>
        <w:t>SAI</w:t>
      </w:r>
      <w:r>
        <w:rPr>
          <w:lang w:val="en-GB"/>
        </w:rPr>
        <w:t xml:space="preserve">, the network can decide when to send the RRCRelease message to terminate the SDT procedure. </w:t>
      </w:r>
    </w:p>
    <w:p w14:paraId="556FE8B7" w14:textId="77777777" w:rsidR="00D32C36" w:rsidRDefault="00D32C36" w:rsidP="00D32C36">
      <w:pPr>
        <w:rPr>
          <w:lang w:val="en-GB"/>
        </w:rPr>
      </w:pPr>
      <w:r>
        <w:rPr>
          <w:lang w:val="en-GB"/>
        </w:rPr>
        <w:t xml:space="preserve">The </w:t>
      </w:r>
      <w:r>
        <w:rPr>
          <w:rFonts w:hint="eastAsia"/>
          <w:lang w:val="en-GB"/>
        </w:rPr>
        <w:t>S</w:t>
      </w:r>
      <w:r>
        <w:rPr>
          <w:lang w:val="en-GB"/>
        </w:rPr>
        <w:t>AI can be applicable to both case 1 and case 2 of subsequent transmission as mentioned above. For case 1, the UE is expected to be provided with information about subsequent transmissions from the application layer of the UE. For case 2, the data is already buffered in 3GPP layers, the 3GPP layers of UE can generate assistance information directly.</w:t>
      </w:r>
    </w:p>
    <w:p w14:paraId="413FA7DF" w14:textId="41C9C70A" w:rsidR="00D32C36" w:rsidRDefault="004E7A9E" w:rsidP="00D32C36">
      <w:pPr>
        <w:ind w:left="110" w:hangingChars="50" w:hanging="110"/>
        <w:textAlignment w:val="auto"/>
        <w:rPr>
          <w:rFonts w:eastAsia="DengXian"/>
          <w:b/>
          <w:lang w:val="en-GB"/>
        </w:rPr>
      </w:pPr>
      <w:r>
        <w:rPr>
          <w:rFonts w:eastAsia="DengXian"/>
          <w:b/>
          <w:i/>
          <w:u w:val="single"/>
          <w:lang w:val="en-GB"/>
        </w:rPr>
        <w:lastRenderedPageBreak/>
        <w:t>Proposal</w:t>
      </w:r>
      <w:r w:rsidR="00283A48">
        <w:rPr>
          <w:rFonts w:eastAsia="DengXian"/>
          <w:b/>
          <w:i/>
          <w:u w:val="single"/>
          <w:lang w:val="en-GB"/>
        </w:rPr>
        <w:t xml:space="preserve"> </w:t>
      </w:r>
      <w:r w:rsidR="00283A48">
        <w:rPr>
          <w:rFonts w:eastAsia="DengXian"/>
          <w:b/>
          <w:i/>
          <w:u w:val="single"/>
          <w:lang w:val="en-GB"/>
        </w:rPr>
        <w:t>8</w:t>
      </w:r>
      <w:r w:rsidR="00D32C36">
        <w:rPr>
          <w:rFonts w:eastAsia="DengXian"/>
          <w:b/>
          <w:lang w:val="en-GB"/>
        </w:rPr>
        <w:t xml:space="preserve">: The UE can send assistance information to the network indicating the expected subsequent UL and DL transmissions, similar to the one used for RAI in LTE, i.e. </w:t>
      </w:r>
      <w:r w:rsidR="00D32C36">
        <w:rPr>
          <w:b/>
        </w:rPr>
        <w:t>either the number of packets to be transmitted for SDT radio bearers in UL/DL or with an indication whether the triggered SDT is a single-shot or multi-shot transmission</w:t>
      </w:r>
      <w:r w:rsidR="00D32C36">
        <w:rPr>
          <w:rFonts w:eastAsia="DengXian"/>
          <w:b/>
          <w:lang w:val="en-GB"/>
        </w:rPr>
        <w:t xml:space="preserve">. </w:t>
      </w:r>
    </w:p>
    <w:p w14:paraId="4217E55C" w14:textId="547C9ACD" w:rsidR="00D32C36" w:rsidRDefault="00D32C36" w:rsidP="00D32C36">
      <w:pPr>
        <w:rPr>
          <w:rFonts w:eastAsia="DengXian"/>
          <w:lang w:val="en-GB"/>
        </w:rPr>
      </w:pPr>
      <w:r>
        <w:rPr>
          <w:rFonts w:eastAsia="DengXian"/>
          <w:lang w:val="en-GB"/>
        </w:rPr>
        <w:t xml:space="preserve">If Proposal </w:t>
      </w:r>
      <w:r w:rsidR="00283A48">
        <w:rPr>
          <w:rFonts w:eastAsia="DengXian"/>
          <w:lang w:val="en-GB"/>
        </w:rPr>
        <w:t>8</w:t>
      </w:r>
      <w:r>
        <w:rPr>
          <w:rFonts w:eastAsia="DengXian"/>
          <w:lang w:val="en-GB"/>
        </w:rPr>
        <w:t xml:space="preserve"> is agreed, there will be the following assistance information to be reported from the UE to the network, considering also previous RAN2 agreements:</w:t>
      </w:r>
    </w:p>
    <w:p w14:paraId="29C6E1F9" w14:textId="77777777" w:rsidR="00D32C36" w:rsidRDefault="00D32C36" w:rsidP="00D32C36">
      <w:pPr>
        <w:pStyle w:val="ListParagraph"/>
        <w:numPr>
          <w:ilvl w:val="0"/>
          <w:numId w:val="9"/>
        </w:numPr>
        <w:ind w:leftChars="0"/>
        <w:rPr>
          <w:rFonts w:eastAsia="DengXian"/>
        </w:rPr>
      </w:pPr>
      <w:r>
        <w:rPr>
          <w:rFonts w:eastAsia="DengXian"/>
        </w:rPr>
        <w:t>Buffer status</w:t>
      </w:r>
    </w:p>
    <w:p w14:paraId="4DD7E858" w14:textId="77777777" w:rsidR="00D32C36" w:rsidRDefault="00D32C36" w:rsidP="00D32C36">
      <w:pPr>
        <w:pStyle w:val="ListParagraph"/>
        <w:numPr>
          <w:ilvl w:val="0"/>
          <w:numId w:val="9"/>
        </w:numPr>
        <w:ind w:leftChars="0"/>
        <w:rPr>
          <w:rFonts w:eastAsia="DengXian"/>
        </w:rPr>
      </w:pPr>
      <w:r>
        <w:rPr>
          <w:rFonts w:eastAsia="DengXian"/>
        </w:rPr>
        <w:t>PHR</w:t>
      </w:r>
    </w:p>
    <w:p w14:paraId="6EF95E78" w14:textId="77777777" w:rsidR="00D32C36" w:rsidRDefault="00D32C36" w:rsidP="00D32C36">
      <w:pPr>
        <w:pStyle w:val="ListParagraph"/>
        <w:numPr>
          <w:ilvl w:val="0"/>
          <w:numId w:val="9"/>
        </w:numPr>
        <w:ind w:leftChars="0"/>
        <w:rPr>
          <w:rFonts w:eastAsia="DengXian"/>
        </w:rPr>
      </w:pPr>
      <w:r>
        <w:rPr>
          <w:rFonts w:eastAsia="DengXian"/>
        </w:rPr>
        <w:t>RAI-like information, which we call as SDT Assistance Information (SAI)</w:t>
      </w:r>
    </w:p>
    <w:p w14:paraId="6FAA0E03" w14:textId="77777777" w:rsidR="00D32C36" w:rsidRDefault="00D32C36" w:rsidP="00D32C36">
      <w:pPr>
        <w:rPr>
          <w:lang w:val="en-GB"/>
        </w:rPr>
      </w:pPr>
      <w:r>
        <w:rPr>
          <w:lang w:val="en-GB"/>
        </w:rPr>
        <w:t>If this information would be reported separately, it would introduce additional overhead related to subheader of each MAC CE.</w:t>
      </w:r>
      <w:r>
        <w:t xml:space="preserve"> </w:t>
      </w:r>
      <w:r>
        <w:rPr>
          <w:lang w:val="en-GB"/>
        </w:rPr>
        <w:t>We think it is better to introduce a new MAC CE containing BSR, PHR and SAI to reduce overhead.</w:t>
      </w:r>
    </w:p>
    <w:p w14:paraId="69E882FF" w14:textId="4B4B879C" w:rsidR="00D32C36" w:rsidRDefault="00D32C36" w:rsidP="00D32C36">
      <w:pPr>
        <w:rPr>
          <w:b/>
          <w:lang w:val="en-GB"/>
        </w:rPr>
      </w:pPr>
      <w:r>
        <w:rPr>
          <w:rFonts w:hint="eastAsia"/>
          <w:b/>
          <w:i/>
          <w:u w:val="single"/>
          <w:lang w:val="en-GB"/>
        </w:rPr>
        <w:t>P</w:t>
      </w:r>
      <w:r>
        <w:rPr>
          <w:b/>
          <w:i/>
          <w:u w:val="single"/>
          <w:lang w:val="en-GB"/>
        </w:rPr>
        <w:t>roposal</w:t>
      </w:r>
      <w:r w:rsidR="004E7A9E">
        <w:rPr>
          <w:b/>
          <w:i/>
          <w:u w:val="single"/>
          <w:lang w:val="en-GB"/>
        </w:rPr>
        <w:t xml:space="preserve"> </w:t>
      </w:r>
      <w:r w:rsidR="00283A48">
        <w:rPr>
          <w:b/>
          <w:i/>
          <w:u w:val="single"/>
          <w:lang w:val="en-GB"/>
        </w:rPr>
        <w:t>9</w:t>
      </w:r>
      <w:r>
        <w:rPr>
          <w:b/>
          <w:lang w:val="en-GB"/>
        </w:rPr>
        <w:t>: Introduce a new MAC CE for assistance information for SDT with the following information elements:</w:t>
      </w:r>
    </w:p>
    <w:p w14:paraId="17F65EDC" w14:textId="77777777" w:rsidR="00D32C36" w:rsidRDefault="00D32C36" w:rsidP="00D32C36">
      <w:pPr>
        <w:pStyle w:val="ListParagraph"/>
        <w:numPr>
          <w:ilvl w:val="0"/>
          <w:numId w:val="10"/>
        </w:numPr>
        <w:ind w:leftChars="0"/>
        <w:rPr>
          <w:b/>
        </w:rPr>
      </w:pPr>
      <w:r>
        <w:rPr>
          <w:rFonts w:eastAsiaTheme="minorEastAsia"/>
          <w:b/>
        </w:rPr>
        <w:t>B</w:t>
      </w:r>
      <w:r>
        <w:rPr>
          <w:rFonts w:eastAsiaTheme="minorEastAsia" w:hint="eastAsia"/>
          <w:b/>
        </w:rPr>
        <w:t>u</w:t>
      </w:r>
      <w:r>
        <w:rPr>
          <w:rFonts w:eastAsiaTheme="minorEastAsia"/>
          <w:b/>
        </w:rPr>
        <w:t>ffer status</w:t>
      </w:r>
    </w:p>
    <w:p w14:paraId="61A1D8D0" w14:textId="77777777" w:rsidR="00D32C36" w:rsidRDefault="00D32C36" w:rsidP="00D32C36">
      <w:pPr>
        <w:pStyle w:val="ListParagraph"/>
        <w:numPr>
          <w:ilvl w:val="0"/>
          <w:numId w:val="10"/>
        </w:numPr>
        <w:ind w:leftChars="0"/>
        <w:rPr>
          <w:rFonts w:eastAsia="DengXian"/>
          <w:b/>
        </w:rPr>
      </w:pPr>
      <w:r>
        <w:rPr>
          <w:rFonts w:eastAsiaTheme="minorEastAsia"/>
          <w:b/>
        </w:rPr>
        <w:t>Power headroom</w:t>
      </w:r>
    </w:p>
    <w:p w14:paraId="19079AED" w14:textId="77777777" w:rsidR="00D32C36" w:rsidRDefault="00D32C36" w:rsidP="00D32C36">
      <w:pPr>
        <w:pStyle w:val="ListParagraph"/>
        <w:numPr>
          <w:ilvl w:val="0"/>
          <w:numId w:val="10"/>
        </w:numPr>
        <w:ind w:leftChars="0"/>
        <w:rPr>
          <w:rFonts w:eastAsia="DengXian"/>
          <w:b/>
        </w:rPr>
      </w:pPr>
      <w:r>
        <w:rPr>
          <w:rFonts w:eastAsia="DengXian"/>
          <w:b/>
        </w:rPr>
        <w:t>SDT Assistance Information, SAI</w:t>
      </w:r>
    </w:p>
    <w:p w14:paraId="53CF3722" w14:textId="77777777" w:rsidR="00D32C36" w:rsidRDefault="00D32C36" w:rsidP="00D32C36">
      <w:pPr>
        <w:rPr>
          <w:i/>
          <w:u w:val="single"/>
        </w:rPr>
      </w:pPr>
      <w:r>
        <w:t>In relation to SDT assistance information, it is worth considering whether there is some existing information which would be useful for SDT. In R16, UE can indicate the preferred RRC state in ReleasePreference IE which is sent by UEAssistanceInformation on SRB1. As SRB1 is already resumed when initiating the RRC resume procedure for SDT, UE can also indicate the preferred RRC state through the ReleasePreference IE Release preference indication can be useful as additional assistance information during SDT procedure, e.g. if there is no more data at the UE it can indicate its preference to terminate SDT session. Thanks to this, gNB-CU can be aware of the UE’s preferred state directly. But if we reuse this releasePreference IE</w:t>
      </w:r>
      <w:r>
        <w:rPr>
          <w:rFonts w:hint="eastAsia"/>
        </w:rPr>
        <w:t>,</w:t>
      </w:r>
      <w:r>
        <w:t xml:space="preserve"> the meaning of preferredState needs to be re-interpreted.</w:t>
      </w:r>
    </w:p>
    <w:p w14:paraId="4F8306AA" w14:textId="02984D3F" w:rsidR="00D32C36" w:rsidRDefault="004E7A9E" w:rsidP="00D32C36">
      <w:pPr>
        <w:rPr>
          <w:b/>
        </w:rPr>
      </w:pPr>
      <w:r>
        <w:rPr>
          <w:b/>
          <w:i/>
          <w:u w:val="single"/>
        </w:rPr>
        <w:t>Proposal</w:t>
      </w:r>
      <w:r w:rsidR="00283A48">
        <w:rPr>
          <w:b/>
          <w:i/>
          <w:u w:val="single"/>
        </w:rPr>
        <w:t xml:space="preserve"> </w:t>
      </w:r>
      <w:r w:rsidR="00283A48">
        <w:rPr>
          <w:b/>
          <w:i/>
          <w:u w:val="single"/>
        </w:rPr>
        <w:t>10</w:t>
      </w:r>
      <w:r w:rsidR="00D32C36">
        <w:rPr>
          <w:b/>
        </w:rPr>
        <w:t>: UE can indicate the preferred RRC state by sending ReleasePreference during the SDT procedure.</w:t>
      </w:r>
    </w:p>
    <w:p w14:paraId="70A39680" w14:textId="77777777" w:rsidR="00D32C36" w:rsidRDefault="00D32C36" w:rsidP="00D32C36">
      <w:pPr>
        <w:pStyle w:val="CommentText"/>
      </w:pPr>
      <w:r>
        <w:rPr>
          <w:lang w:val="en-GB"/>
        </w:rPr>
        <w:t>As agreed by RAN3, the UE assistance information should also be transferred to the Anchor gNB to allow it making an informed decision on whether to relocate the anchor or not. Furthermore, t</w:t>
      </w:r>
      <w:r>
        <w:t>he assistance information can also be used by the gNB to decide when to terminate the SDT procedure after all the data has been transferred. Based on such assistance information or indications, the anchor gNB will send the RRC Release message to the UE to terminate the SDT procedure.</w:t>
      </w:r>
    </w:p>
    <w:p w14:paraId="4ED1982C" w14:textId="2BA01ADC" w:rsidR="00D32C36" w:rsidRDefault="00D32C36" w:rsidP="00D32C36">
      <w:pPr>
        <w:rPr>
          <w:b/>
          <w:i/>
          <w:u w:val="single"/>
          <w:lang w:val="en-GB"/>
        </w:rPr>
      </w:pPr>
      <w:r>
        <w:rPr>
          <w:b/>
          <w:i/>
          <w:u w:val="single"/>
          <w:lang w:val="en-GB"/>
        </w:rPr>
        <w:t xml:space="preserve">Observation </w:t>
      </w:r>
      <w:r w:rsidR="00283A48">
        <w:rPr>
          <w:b/>
          <w:i/>
          <w:u w:val="single"/>
          <w:lang w:val="en-GB"/>
        </w:rPr>
        <w:t>4</w:t>
      </w:r>
      <w:r>
        <w:rPr>
          <w:b/>
          <w:i/>
          <w:u w:val="single"/>
          <w:lang w:val="en-GB"/>
        </w:rPr>
        <w:t>:</w:t>
      </w:r>
      <w:r>
        <w:rPr>
          <w:b/>
          <w:i/>
          <w:lang w:val="en-GB"/>
        </w:rPr>
        <w:t xml:space="preserve"> </w:t>
      </w:r>
      <w:r>
        <w:rPr>
          <w:b/>
          <w:lang w:val="en-GB"/>
        </w:rPr>
        <w:t>The assistance information can be used for a decision on whether to relocate the anchor or not, or to promptly terminating the SDT procedure after all the UL data has been transferred by the UE rather than waiting for the SDT Timer to run close to expiry or to define a new inactivity timer to save UE powe</w:t>
      </w:r>
      <w:r>
        <w:rPr>
          <w:b/>
          <w:i/>
          <w:lang w:val="en-GB"/>
        </w:rPr>
        <w:t>r.</w:t>
      </w:r>
    </w:p>
    <w:p w14:paraId="59C7AA92" w14:textId="77777777" w:rsidR="00D32C36" w:rsidRDefault="00D32C36" w:rsidP="00D32C36">
      <w:pPr>
        <w:rPr>
          <w:lang w:val="en-GB"/>
        </w:rPr>
      </w:pPr>
    </w:p>
    <w:p w14:paraId="5BE79408" w14:textId="77777777" w:rsidR="00D32C36" w:rsidRDefault="00D32C36" w:rsidP="00D32C36">
      <w:pPr>
        <w:rPr>
          <w:lang w:val="en-GB"/>
        </w:rPr>
      </w:pPr>
      <w:r>
        <w:rPr>
          <w:lang w:val="en-GB"/>
        </w:rPr>
        <w:t xml:space="preserve">We think some of the information as proposed above can be reused for this purpose, namely buffer status and SDT Assistance Information. Similarly, we should indicate to RAN3 that a UE can send ReleasePreference </w:t>
      </w:r>
      <w:r>
        <w:rPr>
          <w:lang w:val="en-GB"/>
        </w:rPr>
        <w:lastRenderedPageBreak/>
        <w:t>information which would be available at the Anchor gNB directly and can be used to make a decision on when to terminate SDT procedure. It is then worth informing RAN3 about RAN2 decision on the assistance information, so that they can define their signalling based on this.</w:t>
      </w:r>
    </w:p>
    <w:p w14:paraId="5E26CD72" w14:textId="57CFB5AB" w:rsidR="00D32C36" w:rsidRDefault="004E7A9E" w:rsidP="00D32C36">
      <w:pPr>
        <w:rPr>
          <w:b/>
          <w:lang w:val="en-GB"/>
        </w:rPr>
      </w:pPr>
      <w:r>
        <w:rPr>
          <w:b/>
          <w:i/>
          <w:u w:val="single"/>
          <w:lang w:val="en-GB"/>
        </w:rPr>
        <w:t>Proposal</w:t>
      </w:r>
      <w:r w:rsidR="00283A48">
        <w:rPr>
          <w:b/>
          <w:i/>
          <w:u w:val="single"/>
          <w:lang w:val="en-GB"/>
        </w:rPr>
        <w:t xml:space="preserve"> </w:t>
      </w:r>
      <w:r w:rsidR="00283A48">
        <w:rPr>
          <w:b/>
          <w:i/>
          <w:u w:val="single"/>
          <w:lang w:val="en-GB"/>
        </w:rPr>
        <w:t>11</w:t>
      </w:r>
      <w:r w:rsidR="00D32C36">
        <w:rPr>
          <w:b/>
          <w:i/>
          <w:u w:val="single"/>
          <w:lang w:val="en-GB"/>
        </w:rPr>
        <w:t>:</w:t>
      </w:r>
      <w:r w:rsidR="00D32C36">
        <w:rPr>
          <w:b/>
          <w:lang w:val="en-GB"/>
        </w:rPr>
        <w:t xml:space="preserve"> Send an LS to RAN3 informing them about the SDT assistance information agreed by RAN2, so that they can introduce it in their signalling. </w:t>
      </w:r>
    </w:p>
    <w:p w14:paraId="02ACCC2D" w14:textId="2B9E3D0C" w:rsidR="00661D64" w:rsidRDefault="00CC0F9E">
      <w:pPr>
        <w:pStyle w:val="Heading2"/>
        <w:rPr>
          <w:lang w:val="en-US"/>
        </w:rPr>
      </w:pPr>
      <w:r>
        <w:rPr>
          <w:rFonts w:hint="eastAsia"/>
          <w:lang w:val="en-US"/>
        </w:rPr>
        <w:t>2</w:t>
      </w:r>
      <w:r>
        <w:rPr>
          <w:lang w:val="en-US"/>
        </w:rPr>
        <w:t>.</w:t>
      </w:r>
      <w:r w:rsidR="00D32C36">
        <w:rPr>
          <w:lang w:val="en-US"/>
        </w:rPr>
        <w:t>5</w:t>
      </w:r>
      <w:r>
        <w:rPr>
          <w:lang w:val="en-US"/>
        </w:rPr>
        <w:tab/>
        <w:t>Control Plane procedures</w:t>
      </w:r>
    </w:p>
    <w:p w14:paraId="3A218E46" w14:textId="7098B2DF" w:rsidR="00661D64" w:rsidRDefault="00CC0F9E">
      <w:pPr>
        <w:pStyle w:val="Heading3"/>
        <w:rPr>
          <w:lang w:val="en-US"/>
        </w:rPr>
      </w:pPr>
      <w:r>
        <w:rPr>
          <w:lang w:val="en-US"/>
        </w:rPr>
        <w:t>2.</w:t>
      </w:r>
      <w:r w:rsidR="00D32C36">
        <w:rPr>
          <w:lang w:val="en-US"/>
        </w:rPr>
        <w:t>5</w:t>
      </w:r>
      <w:r>
        <w:rPr>
          <w:lang w:val="en-US"/>
        </w:rPr>
        <w:t>.1</w:t>
      </w:r>
      <w:r>
        <w:rPr>
          <w:lang w:val="en-US"/>
        </w:rPr>
        <w:tab/>
        <w:t>RNA Update</w:t>
      </w:r>
    </w:p>
    <w:p w14:paraId="345BE88D" w14:textId="77777777" w:rsidR="00661D64" w:rsidRDefault="00CC0F9E">
      <w:pPr>
        <w:rPr>
          <w:sz w:val="21"/>
        </w:rPr>
      </w:pPr>
      <w:r>
        <w:t>Currently, the UE in RRC_INACTIVE state needs to initiate the RRC resume procedure for the RNAU triggered by T380 expiry or by reception of SIB1 in the cell outside UE’s current RNA. However, RNAU is actually not needed for the UEs that are performing SDT data transmission, because the network knows the location of the UE on a cell basis.</w:t>
      </w:r>
    </w:p>
    <w:p w14:paraId="44F540E4" w14:textId="77777777" w:rsidR="00661D64" w:rsidRDefault="00CC0F9E">
      <w:r>
        <w:t>Hence, triggering of periodic RNAU procedure in the middle of SDT procedure should be avoided. The following options can be considered to achieve this:</w:t>
      </w:r>
    </w:p>
    <w:p w14:paraId="0FC7323D" w14:textId="77777777" w:rsidR="00661D64" w:rsidRDefault="00CC0F9E">
      <w:r>
        <w:t>Option 1: T380 is stopped during an SDT procedure. More specifically, after initiation of SDT procedure, UE stops T380 upon reception of the response from the network corresponding to UE’s RRCResumeRequest message. For example, UE stops T380 upon reception of Contention Resolution MAC CE for RA-SDT, or upon reception of ACK for the RRCResumeRequest sent over CG-SDT.</w:t>
      </w:r>
    </w:p>
    <w:p w14:paraId="67DF059B" w14:textId="77777777" w:rsidR="00661D64" w:rsidRDefault="00CC0F9E">
      <w:r>
        <w:t>Option 2: Introduce a condition that RNAU can only be triggered when the SDT failure detection timer expires. RAN2#113bis e-meeting agreed that “</w:t>
      </w:r>
      <w:r>
        <w:rPr>
          <w:i/>
        </w:rPr>
        <w:t>SDT failure detection timer is started upon initiation of SDT procedure</w:t>
      </w:r>
      <w:r>
        <w:t xml:space="preserve">” which means that an SDT procedure is ongoing when SDT failure detection timer is running. As a result, to avoid the periodic RNAU triggered by T380 expiry, an additional condition can be added to the current procedure for triggering periodic RNAU. </w:t>
      </w:r>
    </w:p>
    <w:p w14:paraId="71E6F508" w14:textId="2D131A16" w:rsidR="00661D64" w:rsidRDefault="00CC0F9E">
      <w:pPr>
        <w:spacing w:after="0"/>
        <w:rPr>
          <w:b/>
          <w:szCs w:val="22"/>
        </w:rPr>
      </w:pPr>
      <w:r>
        <w:rPr>
          <w:b/>
          <w:i/>
          <w:szCs w:val="22"/>
          <w:u w:val="single"/>
        </w:rPr>
        <w:t xml:space="preserve">Proposal </w:t>
      </w:r>
      <w:r w:rsidR="00283A48">
        <w:rPr>
          <w:b/>
          <w:i/>
          <w:szCs w:val="22"/>
          <w:u w:val="single"/>
        </w:rPr>
        <w:t>12</w:t>
      </w:r>
      <w:r>
        <w:rPr>
          <w:b/>
          <w:szCs w:val="22"/>
        </w:rPr>
        <w:t>: To avoid the periodic RNAU execution during an SDT procedure, the following two options should be considered:</w:t>
      </w:r>
    </w:p>
    <w:p w14:paraId="4453190F" w14:textId="77777777" w:rsidR="00661D64" w:rsidRDefault="00CC0F9E">
      <w:pPr>
        <w:pStyle w:val="ListParagraph"/>
        <w:numPr>
          <w:ilvl w:val="0"/>
          <w:numId w:val="11"/>
        </w:numPr>
        <w:spacing w:after="0"/>
        <w:ind w:leftChars="0"/>
        <w:rPr>
          <w:b/>
          <w:sz w:val="22"/>
          <w:szCs w:val="22"/>
        </w:rPr>
      </w:pPr>
      <w:r>
        <w:rPr>
          <w:b/>
          <w:sz w:val="22"/>
          <w:szCs w:val="22"/>
        </w:rPr>
        <w:t>Option 1: UE stops T380 upon receiving the response corresponding to RRCResumeRequest from the network, similar to the legacy RRC resume procedure.</w:t>
      </w:r>
    </w:p>
    <w:p w14:paraId="42F536AE" w14:textId="18718E9D" w:rsidR="00661D64" w:rsidRDefault="00CC0F9E">
      <w:pPr>
        <w:pStyle w:val="ListParagraph"/>
        <w:numPr>
          <w:ilvl w:val="0"/>
          <w:numId w:val="11"/>
        </w:numPr>
        <w:ind w:leftChars="0"/>
        <w:rPr>
          <w:b/>
          <w:sz w:val="22"/>
          <w:szCs w:val="22"/>
        </w:rPr>
      </w:pPr>
      <w:r>
        <w:rPr>
          <w:b/>
          <w:sz w:val="22"/>
          <w:szCs w:val="22"/>
        </w:rPr>
        <w:t>Option 2: During SDT procedure when SDT detection timer is running, T380 continues to run and when it expires, RNAU is</w:t>
      </w:r>
      <w:r w:rsidR="0001667E">
        <w:rPr>
          <w:b/>
          <w:sz w:val="22"/>
          <w:szCs w:val="22"/>
        </w:rPr>
        <w:t xml:space="preserve"> </w:t>
      </w:r>
      <w:r>
        <w:rPr>
          <w:b/>
          <w:sz w:val="22"/>
          <w:szCs w:val="22"/>
        </w:rPr>
        <w:t>not triggered.</w:t>
      </w:r>
    </w:p>
    <w:p w14:paraId="543F9012" w14:textId="3763B2F4" w:rsidR="00661D64" w:rsidRDefault="00CC0F9E">
      <w:pPr>
        <w:pStyle w:val="Heading3"/>
        <w:rPr>
          <w:lang w:eastAsia="zh-CN"/>
        </w:rPr>
      </w:pPr>
      <w:r>
        <w:rPr>
          <w:lang w:eastAsia="zh-CN"/>
        </w:rPr>
        <w:t>2.</w:t>
      </w:r>
      <w:r w:rsidR="00D32C36">
        <w:rPr>
          <w:lang w:eastAsia="zh-CN"/>
        </w:rPr>
        <w:t>5</w:t>
      </w:r>
      <w:r>
        <w:rPr>
          <w:lang w:eastAsia="zh-CN"/>
        </w:rPr>
        <w:t>.2</w:t>
      </w:r>
      <w:r>
        <w:rPr>
          <w:lang w:eastAsia="zh-CN"/>
        </w:rPr>
        <w:tab/>
        <w:t>Paging</w:t>
      </w:r>
    </w:p>
    <w:p w14:paraId="2586DABB" w14:textId="77777777" w:rsidR="00661D64" w:rsidRDefault="00CC0F9E">
      <w:pPr>
        <w:rPr>
          <w:lang w:val="en-GB"/>
        </w:rPr>
      </w:pPr>
      <w:r>
        <w:rPr>
          <w:rFonts w:hint="eastAsia"/>
          <w:lang w:val="en-GB"/>
        </w:rPr>
        <w:t>I</w:t>
      </w:r>
      <w:r>
        <w:rPr>
          <w:lang w:val="en-GB"/>
        </w:rPr>
        <w:t>n the RAN2#114 meeting, RAN2 agreed the following:</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8"/>
      </w:tblGrid>
      <w:tr w:rsidR="00661D64" w14:paraId="34BD1871" w14:textId="77777777">
        <w:tc>
          <w:tcPr>
            <w:tcW w:w="9628" w:type="dxa"/>
            <w:shd w:val="clear" w:color="auto" w:fill="auto"/>
          </w:tcPr>
          <w:p w14:paraId="418209C1" w14:textId="77777777" w:rsidR="00661D64" w:rsidRDefault="00CC0F9E">
            <w:pPr>
              <w:numPr>
                <w:ilvl w:val="0"/>
                <w:numId w:val="12"/>
              </w:numPr>
              <w:overflowPunct/>
              <w:autoSpaceDE/>
              <w:autoSpaceDN/>
              <w:adjustRightInd/>
              <w:spacing w:before="40" w:after="0" w:line="240" w:lineRule="auto"/>
              <w:jc w:val="left"/>
              <w:textAlignment w:val="auto"/>
              <w:rPr>
                <w:bCs/>
              </w:rPr>
            </w:pPr>
            <w:r>
              <w:rPr>
                <w:bCs/>
              </w:rPr>
              <w:t xml:space="preserve">The UE needs to monitor paging after UE initiates SDT for system information change, PWS.  </w:t>
            </w:r>
            <w:r>
              <w:rPr>
                <w:bCs/>
                <w:highlight w:val="yellow"/>
              </w:rPr>
              <w:t>FFS for other cases</w:t>
            </w:r>
          </w:p>
        </w:tc>
      </w:tr>
    </w:tbl>
    <w:p w14:paraId="555F6D08" w14:textId="77777777" w:rsidR="00661D64" w:rsidRDefault="00CC0F9E">
      <w:pPr>
        <w:spacing w:beforeLines="50" w:before="120"/>
        <w:rPr>
          <w:rFonts w:eastAsia="Yu Mincho"/>
        </w:rPr>
      </w:pPr>
      <w:r>
        <w:rPr>
          <w:rFonts w:eastAsia="Yu Mincho"/>
        </w:rPr>
        <w:t>We need further discuss whether the UE needs to monitor the paging during an ongoing SDT procedure.</w:t>
      </w:r>
    </w:p>
    <w:p w14:paraId="48E6BEC5" w14:textId="77777777" w:rsidR="00661D64" w:rsidRDefault="00CC0F9E">
      <w:pPr>
        <w:rPr>
          <w:rFonts w:eastAsia="Yu Mincho"/>
        </w:rPr>
      </w:pPr>
      <w:r>
        <w:rPr>
          <w:rFonts w:eastAsia="Yu Mincho"/>
        </w:rPr>
        <w:t xml:space="preserve">For RA-SDT, if contention resolution is successful, monitoring paging occasion for paging message is not necessary as the network is aware of the UE and it can send an RRCResume message to the UE directly instead of paging the UE. If the contention resolution is not successfully completed and the DL data arrives, the network might send paging to the UE. Similar situation might happen also for legacy RACH already and SDT </w:t>
      </w:r>
      <w:r>
        <w:rPr>
          <w:rFonts w:eastAsia="Yu Mincho"/>
        </w:rPr>
        <w:lastRenderedPageBreak/>
        <w:t>is not new with that respect. Whether the UE monitors Paging during RACH procedure is not specified, but this is rather unnecessary (as the UE is anyway attempting to access the network). Therefore, it does not seem required to specify such case for SDT. Even if this case remains unspecified, the UE will be able to</w:t>
      </w:r>
      <w:r>
        <w:rPr>
          <w:bCs/>
          <w:color w:val="000000"/>
        </w:rPr>
        <w:t xml:space="preserve"> receive the paging after the SDT is complete (or RA-SDT fails) or the network can send RRCResume after the contention resolution (if the data that arrived belongs to non-SDT bearers). For CG-SDT, o</w:t>
      </w:r>
      <w:r>
        <w:rPr>
          <w:rFonts w:eastAsia="Yu Mincho"/>
        </w:rPr>
        <w:t>nce the network has received the first UL transmission on PUSCH from the UE, the network also can resume the connection by itself instead of paging the UE when the MT-data arrives. Therefore, it is unnecessary for the UE to monitor RAN</w:t>
      </w:r>
      <w:r>
        <w:rPr>
          <w:rFonts w:eastAsia="Yu Mincho"/>
        </w:rPr>
        <w:t xml:space="preserve"> paging and CN</w:t>
      </w:r>
      <w:r>
        <w:rPr>
          <w:rFonts w:eastAsia="Yu Mincho"/>
        </w:rPr>
        <w:t xml:space="preserve"> paging for MT-data during the ongoing SDT procedure.</w:t>
      </w:r>
    </w:p>
    <w:p w14:paraId="573176DD" w14:textId="06D4FADC" w:rsidR="00661D64" w:rsidRDefault="00CC0F9E">
      <w:pPr>
        <w:rPr>
          <w:b/>
          <w:szCs w:val="22"/>
        </w:rPr>
      </w:pPr>
      <w:r>
        <w:rPr>
          <w:b/>
          <w:i/>
          <w:szCs w:val="22"/>
          <w:u w:val="single"/>
        </w:rPr>
        <w:t>Proposal 1</w:t>
      </w:r>
      <w:r w:rsidR="00283A48">
        <w:rPr>
          <w:b/>
          <w:i/>
          <w:szCs w:val="22"/>
          <w:u w:val="single"/>
        </w:rPr>
        <w:t>3</w:t>
      </w:r>
      <w:r>
        <w:rPr>
          <w:b/>
          <w:szCs w:val="22"/>
        </w:rPr>
        <w:t>: The UE is not required to monitor RAN</w:t>
      </w:r>
      <w:r>
        <w:rPr>
          <w:b/>
          <w:szCs w:val="22"/>
        </w:rPr>
        <w:t xml:space="preserve"> and CN</w:t>
      </w:r>
      <w:r>
        <w:rPr>
          <w:b/>
          <w:szCs w:val="22"/>
        </w:rPr>
        <w:t xml:space="preserve"> paging during an ongoing SDT procedure.</w:t>
      </w:r>
      <w:r>
        <w:rPr>
          <w:rFonts w:hint="eastAsia"/>
          <w:b/>
          <w:szCs w:val="22"/>
        </w:rPr>
        <w:t xml:space="preserve"> </w:t>
      </w:r>
    </w:p>
    <w:p w14:paraId="1FA9DA53" w14:textId="5FF3F9D7" w:rsidR="00661D64" w:rsidRDefault="00CC0F9E">
      <w:pPr>
        <w:pStyle w:val="Heading3"/>
        <w:rPr>
          <w:b/>
        </w:rPr>
      </w:pPr>
      <w:bookmarkStart w:id="12" w:name="OLE_LINK15"/>
      <w:bookmarkStart w:id="13" w:name="OLE_LINK187"/>
      <w:bookmarkStart w:id="14" w:name="OLE_LINK188"/>
      <w:bookmarkStart w:id="15" w:name="_GoBack"/>
      <w:bookmarkEnd w:id="15"/>
      <w:r>
        <w:rPr>
          <w:rFonts w:hint="eastAsia"/>
        </w:rPr>
        <w:t>2</w:t>
      </w:r>
      <w:r>
        <w:t>.</w:t>
      </w:r>
      <w:r w:rsidR="00D32C36">
        <w:t>5</w:t>
      </w:r>
      <w:r>
        <w:t>.3</w:t>
      </w:r>
      <w:r>
        <w:tab/>
        <w:t>SI request</w:t>
      </w:r>
    </w:p>
    <w:bookmarkEnd w:id="12"/>
    <w:p w14:paraId="5229540E" w14:textId="77777777" w:rsidR="00661D64" w:rsidRDefault="00CC0F9E">
      <w:r>
        <w:t>The UE that is in the middle of an SDT session may need to request the network for delivery of on-demand SI. This can be useful in particular to the positioning UEs to be able to request posSIBs. Furthermore, RAN2 agreed that “</w:t>
      </w:r>
      <w:r>
        <w:rPr>
          <w:i/>
        </w:rPr>
        <w:t>Upon initiating RESUME procedure for SDT initiation (i.e. for first SDT transmission), the UE shall re-establish at least the SDT PDCP entities and resume the SDT DRBs that are configured for small data transmission (along with the SRB1).</w:t>
      </w:r>
      <w:r>
        <w:t xml:space="preserve">” </w:t>
      </w:r>
    </w:p>
    <w:p w14:paraId="168A75E1" w14:textId="77777777" w:rsidR="00661D64" w:rsidRDefault="00CC0F9E">
      <w:r>
        <w:t xml:space="preserve">Considering the SRB1 is already resumed, it is also reasonable for the UE to send the </w:t>
      </w:r>
      <w:r>
        <w:rPr>
          <w:i/>
        </w:rPr>
        <w:t>DedicatedSIBRequest</w:t>
      </w:r>
      <w:r>
        <w:t xml:space="preserve"> through SRB1 instead of triggering another RACH procedure dedicatedly for the SI request. </w:t>
      </w:r>
    </w:p>
    <w:p w14:paraId="58D8F594" w14:textId="2DC494A8" w:rsidR="00661D64" w:rsidRDefault="00CC0F9E">
      <w:pPr>
        <w:rPr>
          <w:b/>
        </w:rPr>
      </w:pPr>
      <w:r>
        <w:rPr>
          <w:b/>
          <w:i/>
          <w:u w:val="single"/>
        </w:rPr>
        <w:t>Proposal 1</w:t>
      </w:r>
      <w:r w:rsidR="00283A48">
        <w:rPr>
          <w:b/>
          <w:i/>
          <w:u w:val="single"/>
        </w:rPr>
        <w:t>4</w:t>
      </w:r>
      <w:r>
        <w:rPr>
          <w:b/>
        </w:rPr>
        <w:t xml:space="preserve">: UE can perform on-demand SI request by sending </w:t>
      </w:r>
      <w:r>
        <w:rPr>
          <w:b/>
          <w:i/>
        </w:rPr>
        <w:t>DedicatedSIBRequest</w:t>
      </w:r>
      <w:r>
        <w:rPr>
          <w:b/>
        </w:rPr>
        <w:t xml:space="preserve"> during the SDT procedure.</w:t>
      </w:r>
    </w:p>
    <w:p w14:paraId="16521B7D" w14:textId="19A6DCE0" w:rsidR="00661D64" w:rsidRDefault="00CC0F9E">
      <w:r>
        <w:t xml:space="preserve">For RRC Connected UEs, the network has a possibility to deliver the requested SIBs via RRCReconfiguration message. However, it cannot be used for UEs during SDT session, but they could be included in a </w:t>
      </w:r>
      <w:r>
        <w:t xml:space="preserve">new </w:t>
      </w:r>
      <w:r>
        <w:t>SDT specific DL RRC message.</w:t>
      </w:r>
    </w:p>
    <w:p w14:paraId="66F55363" w14:textId="3174436F" w:rsidR="00661D64" w:rsidRDefault="00CC0F9E">
      <w:pPr>
        <w:rPr>
          <w:b/>
        </w:rPr>
      </w:pPr>
      <w:r>
        <w:rPr>
          <w:b/>
          <w:i/>
          <w:u w:val="single"/>
        </w:rPr>
        <w:t>Proposal 1</w:t>
      </w:r>
      <w:r w:rsidR="00283A48">
        <w:rPr>
          <w:b/>
          <w:i/>
          <w:u w:val="single"/>
        </w:rPr>
        <w:t>5</w:t>
      </w:r>
      <w:r>
        <w:rPr>
          <w:b/>
        </w:rPr>
        <w:t xml:space="preserve">: In response to the SI request, the network can provide the requested SIBs in the </w:t>
      </w:r>
      <w:r>
        <w:rPr>
          <w:b/>
        </w:rPr>
        <w:t xml:space="preserve">new </w:t>
      </w:r>
      <w:r>
        <w:rPr>
          <w:b/>
        </w:rPr>
        <w:t>DL RRC message during SDT procedure.</w:t>
      </w:r>
    </w:p>
    <w:p w14:paraId="6C8CFA05" w14:textId="544BCCCB" w:rsidR="00661D64" w:rsidRDefault="00CC0F9E" w:rsidP="00D32C36">
      <w:pPr>
        <w:pStyle w:val="Heading3"/>
        <w:rPr>
          <w:rFonts w:eastAsia="Yu Mincho"/>
          <w:b/>
        </w:rPr>
      </w:pPr>
      <w:r>
        <w:rPr>
          <w:rFonts w:hint="eastAsia"/>
        </w:rPr>
        <w:t>2</w:t>
      </w:r>
      <w:r>
        <w:t>.</w:t>
      </w:r>
      <w:r w:rsidR="00D32C36">
        <w:t>5</w:t>
      </w:r>
      <w:r>
        <w:t>.4</w:t>
      </w:r>
      <w:r>
        <w:tab/>
        <w:t>Transition from SDT to RRC_CONNECTED mode</w:t>
      </w:r>
    </w:p>
    <w:p w14:paraId="776071B9" w14:textId="77777777" w:rsidR="00661D64" w:rsidRDefault="00CC0F9E">
      <w:pPr>
        <w:rPr>
          <w:rFonts w:eastAsia="Yu Mincho"/>
        </w:rPr>
      </w:pPr>
      <w:bookmarkStart w:id="16" w:name="OLE_LINK38"/>
      <w:r>
        <w:rPr>
          <w:rFonts w:eastAsiaTheme="minorEastAsia" w:hint="eastAsia"/>
          <w:lang w:val="en-GB"/>
        </w:rPr>
        <w:t>R</w:t>
      </w:r>
      <w:r>
        <w:rPr>
          <w:rFonts w:eastAsiaTheme="minorEastAsia"/>
          <w:lang w:val="en-GB"/>
        </w:rPr>
        <w:t>AN2 has already agreed that NW can send RRCResume message to move the UE to RRC_CONNECTED mode during SDT procedure, but there is still an FFS whether other RRC message can be used in response to SDT to move the UE to RRC_CONNECTED. This is captured as an EN in the r</w:t>
      </w:r>
      <w:r>
        <w:rPr>
          <w:rFonts w:eastAsia="Yu Mincho"/>
        </w:rPr>
        <w:t>unning stage-2:</w:t>
      </w:r>
    </w:p>
    <w:p w14:paraId="49F7B33A" w14:textId="77777777" w:rsidR="00661D64" w:rsidRDefault="00CC0F9E">
      <w:pPr>
        <w:pStyle w:val="EditorsNote"/>
        <w:rPr>
          <w:rFonts w:eastAsia="Yu Mincho"/>
          <w:color w:val="auto"/>
        </w:rPr>
      </w:pPr>
      <w:r>
        <w:rPr>
          <w:rFonts w:eastAsia="Yu Mincho"/>
          <w:color w:val="auto"/>
        </w:rPr>
        <w:t>Editor’s Note: FFS to RRC_CONNECTED via other means.</w:t>
      </w:r>
    </w:p>
    <w:bookmarkEnd w:id="16"/>
    <w:p w14:paraId="3EA39D00" w14:textId="77777777" w:rsidR="00661D64" w:rsidRDefault="00CC0F9E">
      <w:pPr>
        <w:rPr>
          <w:rFonts w:eastAsiaTheme="minorEastAsia"/>
          <w:lang w:val="en-GB"/>
        </w:rPr>
      </w:pPr>
      <w:r>
        <w:rPr>
          <w:rFonts w:eastAsiaTheme="minorEastAsia"/>
          <w:lang w:val="en-GB"/>
        </w:rPr>
        <w:t xml:space="preserve">In Rel-16, in response to RRCResumeRequest message, the network can send an RRCSetup message to fallback to RRC connection setup procedure when the network cannot fetch/verify the UE context. Similar situation may happen for SDT, so sending RRCSetup in response to SDT access attempt is a viable scenario. </w:t>
      </w:r>
    </w:p>
    <w:p w14:paraId="25CAD62E" w14:textId="32D111F2" w:rsidR="00661D64" w:rsidRDefault="00CC0F9E">
      <w:pPr>
        <w:rPr>
          <w:b/>
        </w:rPr>
      </w:pPr>
      <w:r>
        <w:rPr>
          <w:b/>
          <w:i/>
          <w:u w:val="single"/>
        </w:rPr>
        <w:t>Proposal 16</w:t>
      </w:r>
      <w:r>
        <w:rPr>
          <w:b/>
          <w:i/>
        </w:rPr>
        <w:t>:</w:t>
      </w:r>
      <w:r>
        <w:rPr>
          <w:b/>
        </w:rPr>
        <w:t xml:space="preserve"> RRCSetup can be sent in response to SDT access attempt</w:t>
      </w:r>
      <w:r>
        <w:rPr>
          <w:rFonts w:hint="eastAsia"/>
          <w:b/>
        </w:rPr>
        <w:t>.</w:t>
      </w:r>
    </w:p>
    <w:p w14:paraId="50BE523A" w14:textId="7D44E196" w:rsidR="00A644EB" w:rsidRPr="00A644EB" w:rsidRDefault="00A644EB" w:rsidP="00A644EB">
      <w:pPr>
        <w:pStyle w:val="Heading3"/>
        <w:rPr>
          <w:b/>
        </w:rPr>
      </w:pPr>
      <w:bookmarkStart w:id="17" w:name="OLE_LINK8"/>
      <w:bookmarkStart w:id="18" w:name="OLE_LINK7"/>
      <w:bookmarkEnd w:id="10"/>
      <w:bookmarkEnd w:id="13"/>
      <w:bookmarkEnd w:id="14"/>
      <w:r>
        <w:rPr>
          <w:rFonts w:hint="eastAsia"/>
        </w:rPr>
        <w:t>2</w:t>
      </w:r>
      <w:r>
        <w:t>.5.5</w:t>
      </w:r>
      <w:r>
        <w:tab/>
        <w:t xml:space="preserve"> Connected mode configuration handling in INACTIVE UE context</w:t>
      </w:r>
    </w:p>
    <w:p w14:paraId="02F3696C" w14:textId="77777777" w:rsidR="00133172" w:rsidRDefault="00133172" w:rsidP="00133172">
      <w:pPr>
        <w:rPr>
          <w:rFonts w:eastAsiaTheme="minorEastAsia"/>
          <w:lang w:val="en-GB"/>
        </w:rPr>
      </w:pPr>
      <w:r>
        <w:rPr>
          <w:rFonts w:eastAsiaTheme="minorEastAsia"/>
          <w:lang w:val="en-GB"/>
        </w:rPr>
        <w:t>The draft running RRC CR for SDT contains the following editor’s note:</w:t>
      </w:r>
    </w:p>
    <w:p w14:paraId="4F1FFE6B" w14:textId="77777777" w:rsidR="00133172" w:rsidRDefault="00133172" w:rsidP="00133172">
      <w:pPr>
        <w:keepLines/>
        <w:overflowPunct/>
        <w:autoSpaceDE/>
        <w:autoSpaceDN/>
        <w:adjustRightInd/>
        <w:spacing w:line="240" w:lineRule="auto"/>
        <w:ind w:left="1135" w:hanging="851"/>
        <w:jc w:val="left"/>
        <w:textAlignment w:val="auto"/>
        <w:rPr>
          <w:sz w:val="20"/>
          <w:lang w:val="en-GB"/>
        </w:rPr>
      </w:pPr>
      <w:r>
        <w:rPr>
          <w:rFonts w:hint="eastAsia"/>
          <w:sz w:val="20"/>
          <w:lang w:val="en-GB"/>
        </w:rPr>
        <w:lastRenderedPageBreak/>
        <w:t>E</w:t>
      </w:r>
      <w:r>
        <w:rPr>
          <w:sz w:val="20"/>
          <w:lang w:val="en-GB"/>
        </w:rPr>
        <w:t xml:space="preserve">ditor’s Note: How to handle the connected mode configuration in the RRC_INACTIVE UE context e.g., logical channel configuration. </w:t>
      </w:r>
    </w:p>
    <w:p w14:paraId="197032D5" w14:textId="77777777" w:rsidR="00133172" w:rsidRDefault="00133172" w:rsidP="00133172">
      <w:pPr>
        <w:rPr>
          <w:rFonts w:eastAsiaTheme="minorEastAsia"/>
          <w:lang w:val="en-GB"/>
        </w:rPr>
      </w:pPr>
      <w:r>
        <w:rPr>
          <w:rFonts w:eastAsiaTheme="minorEastAsia"/>
          <w:lang w:val="en-GB"/>
        </w:rPr>
        <w:t xml:space="preserve">When referring to the LCH configuration, mainly the LCP and LCH restrictions are in mind and RAN2 made a following working assumption: </w:t>
      </w:r>
    </w:p>
    <w:p w14:paraId="005AC556" w14:textId="77777777" w:rsidR="00133172" w:rsidRDefault="00133172" w:rsidP="00133172">
      <w:pPr>
        <w:rPr>
          <w:rFonts w:eastAsiaTheme="minorEastAsia"/>
          <w:lang w:val="en-GB"/>
        </w:rPr>
      </w:pPr>
      <w:r>
        <w:rPr>
          <w:rFonts w:eastAsiaTheme="minorEastAsia"/>
          <w:lang w:val="en-GB"/>
        </w:rPr>
        <w:t xml:space="preserve">"Working assumption that LCH restrictions can be applied, re-using existing signalling. It is up to gNB how restrictions are configured and MAC applies current specification rules ". </w:t>
      </w:r>
    </w:p>
    <w:p w14:paraId="3551314F" w14:textId="77777777" w:rsidR="00133172" w:rsidRDefault="00133172" w:rsidP="00133172">
      <w:pPr>
        <w:rPr>
          <w:rFonts w:eastAsiaTheme="minorEastAsia"/>
          <w:b/>
          <w:lang w:val="en-GB"/>
        </w:rPr>
      </w:pPr>
      <w:r>
        <w:rPr>
          <w:rFonts w:eastAsiaTheme="minorEastAsia"/>
          <w:lang w:val="en-GB"/>
        </w:rPr>
        <w:t xml:space="preserve">It is then considered that the LCH restrictions configured in the RRC_CONNECTED mode can be reused for SDT in RRC_INACTIVE. It may be argued that the LCH mapping restrictions may differ for UL transmissions in RRC_CONNECTED and SDT in RRC_INACTIVE, but in case this is the case, the network can reconfigure LCH restrictions before moving the UE to RRC_INACTIVE to solve this problem in most of the cases. </w:t>
      </w:r>
    </w:p>
    <w:p w14:paraId="06DD7EF8" w14:textId="77777777" w:rsidR="00133172" w:rsidRDefault="00133172" w:rsidP="00133172">
      <w:pPr>
        <w:rPr>
          <w:rFonts w:eastAsiaTheme="minorEastAsia"/>
          <w:lang w:val="en-GB"/>
        </w:rPr>
      </w:pPr>
      <w:r>
        <w:rPr>
          <w:rFonts w:eastAsiaTheme="minorEastAsia"/>
          <w:lang w:val="en-GB"/>
        </w:rPr>
        <w:t>For the LCH prioritization configuration, it also seems sufficient to use the configuration in RRC_CONNECTED mode, since the RBs used for SDT are previously configured by the UE in connected mode. Therefore, it seems reasonable for the SDT to reuse the same LCH configuration in connected mode.</w:t>
      </w:r>
    </w:p>
    <w:p w14:paraId="7A5C94BB" w14:textId="13C2BBB7" w:rsidR="00133172" w:rsidRDefault="00133172" w:rsidP="00133172">
      <w:pPr>
        <w:rPr>
          <w:rFonts w:eastAsiaTheme="minorEastAsia"/>
          <w:b/>
          <w:lang w:val="en-GB"/>
        </w:rPr>
      </w:pPr>
      <w:r>
        <w:rPr>
          <w:rFonts w:eastAsiaTheme="minorEastAsia"/>
          <w:b/>
          <w:i/>
          <w:u w:val="single"/>
          <w:lang w:val="en-GB"/>
        </w:rPr>
        <w:t>Proposal 1</w:t>
      </w:r>
      <w:r w:rsidR="00283A48">
        <w:rPr>
          <w:rFonts w:eastAsiaTheme="minorEastAsia"/>
          <w:b/>
          <w:i/>
          <w:u w:val="single"/>
          <w:lang w:val="en-GB"/>
        </w:rPr>
        <w:t>7</w:t>
      </w:r>
      <w:r>
        <w:rPr>
          <w:rFonts w:eastAsiaTheme="minorEastAsia" w:hint="eastAsia"/>
          <w:b/>
          <w:lang w:val="en-GB"/>
        </w:rPr>
        <w:t>：</w:t>
      </w:r>
      <w:r>
        <w:rPr>
          <w:rFonts w:eastAsiaTheme="minorEastAsia" w:hint="eastAsia"/>
          <w:b/>
          <w:lang w:val="en-GB"/>
        </w:rPr>
        <w:t>The</w:t>
      </w:r>
      <w:r>
        <w:rPr>
          <w:rFonts w:eastAsiaTheme="minorEastAsia"/>
          <w:b/>
          <w:lang w:val="en-GB"/>
        </w:rPr>
        <w:t xml:space="preserve"> LCH configuration previously configured in RRC_CONNECTED state is reused for UE in RRC_INACTIVE for SDT</w:t>
      </w:r>
      <w:r>
        <w:rPr>
          <w:rFonts w:eastAsiaTheme="minorEastAsia" w:hint="eastAsia"/>
          <w:b/>
          <w:lang w:val="en-GB"/>
        </w:rPr>
        <w:t>.</w:t>
      </w:r>
    </w:p>
    <w:p w14:paraId="4CC2C351" w14:textId="77777777" w:rsidR="00133172" w:rsidRDefault="00133172" w:rsidP="00133172">
      <w:pPr>
        <w:rPr>
          <w:rFonts w:eastAsiaTheme="minorEastAsia"/>
          <w:lang w:val="en-GB"/>
        </w:rPr>
      </w:pPr>
      <w:r>
        <w:rPr>
          <w:rFonts w:eastAsiaTheme="minorEastAsia"/>
          <w:lang w:val="en-GB"/>
        </w:rPr>
        <w:t xml:space="preserve">One exception to the above proposal is allowed CG list parameter, which cannot be the same for RRC Connected mode and for SDT as CG-SDT configurations will be different from the ones used in RRC Connected mode. Since the network may decide to provide different CG-SDT configurations for different SDT bearers, configuring an allowed CG-SDT configuration list would be useful. </w:t>
      </w:r>
    </w:p>
    <w:p w14:paraId="66CBDE27" w14:textId="30A822BD" w:rsidR="00133172" w:rsidRDefault="004E7A9E" w:rsidP="00133172">
      <w:pPr>
        <w:rPr>
          <w:rFonts w:eastAsiaTheme="minorEastAsia"/>
          <w:lang w:val="en-GB"/>
        </w:rPr>
      </w:pPr>
      <w:r>
        <w:rPr>
          <w:rFonts w:eastAsiaTheme="minorEastAsia"/>
          <w:b/>
          <w:i/>
          <w:u w:val="single"/>
          <w:lang w:val="en-GB"/>
        </w:rPr>
        <w:t>Proposal 1</w:t>
      </w:r>
      <w:r w:rsidR="00283A48">
        <w:rPr>
          <w:rFonts w:eastAsiaTheme="minorEastAsia"/>
          <w:b/>
          <w:i/>
          <w:u w:val="single"/>
          <w:lang w:val="en-GB"/>
        </w:rPr>
        <w:t>8</w:t>
      </w:r>
      <w:r w:rsidR="00133172">
        <w:rPr>
          <w:rFonts w:eastAsiaTheme="minorEastAsia"/>
          <w:b/>
          <w:lang w:val="en-GB"/>
        </w:rPr>
        <w:t xml:space="preserve">: Allowed CG-SDT list parameter can be included in RRCRelease in case CG-SDT is enabled at the UE. </w:t>
      </w:r>
    </w:p>
    <w:p w14:paraId="3616754E" w14:textId="77777777" w:rsidR="00133172" w:rsidRDefault="00133172" w:rsidP="00133172">
      <w:pPr>
        <w:rPr>
          <w:rFonts w:eastAsiaTheme="minorEastAsia"/>
        </w:rPr>
      </w:pPr>
      <w:r>
        <w:rPr>
          <w:rFonts w:eastAsiaTheme="minorEastAsia" w:hint="eastAsia"/>
        </w:rPr>
        <w:t>B</w:t>
      </w:r>
      <w:r>
        <w:rPr>
          <w:rFonts w:eastAsiaTheme="minorEastAsia"/>
        </w:rPr>
        <w:t>esides, there is a lot of other configurations in RRC_INACTIVE UE context, as described in TS 38.331, e.g. the whole MCG configuration, including even physical layer configuration:</w:t>
      </w:r>
    </w:p>
    <w:tbl>
      <w:tblPr>
        <w:tblStyle w:val="TableGrid"/>
        <w:tblW w:w="9628" w:type="dxa"/>
        <w:tblLayout w:type="fixed"/>
        <w:tblLook w:val="04A0" w:firstRow="1" w:lastRow="0" w:firstColumn="1" w:lastColumn="0" w:noHBand="0" w:noVBand="1"/>
      </w:tblPr>
      <w:tblGrid>
        <w:gridCol w:w="9628"/>
      </w:tblGrid>
      <w:tr w:rsidR="00133172" w14:paraId="64322E80" w14:textId="77777777" w:rsidTr="00AD0322">
        <w:tc>
          <w:tcPr>
            <w:tcW w:w="9628" w:type="dxa"/>
          </w:tcPr>
          <w:p w14:paraId="169F03D6" w14:textId="77777777" w:rsidR="00133172" w:rsidRDefault="00133172" w:rsidP="00AD0322">
            <w:pPr>
              <w:tabs>
                <w:tab w:val="left" w:pos="2635"/>
              </w:tabs>
              <w:spacing w:after="120"/>
              <w:rPr>
                <w:rFonts w:ascii="Arial" w:eastAsia="Times New Roman" w:hAnsi="Arial"/>
                <w:sz w:val="24"/>
                <w:lang w:val="en-GB" w:eastAsia="ja-JP"/>
              </w:rPr>
            </w:pPr>
            <w:r>
              <w:rPr>
                <w:rFonts w:eastAsiaTheme="minorEastAsia"/>
              </w:rPr>
              <w:t xml:space="preserve">TS 38.331 5.3.8.3 </w:t>
            </w:r>
          </w:p>
          <w:p w14:paraId="6D62DBB1" w14:textId="77777777" w:rsidR="00133172" w:rsidRDefault="00133172" w:rsidP="00AD0322">
            <w:pPr>
              <w:pStyle w:val="B1"/>
              <w:spacing w:after="120"/>
              <w:rPr>
                <w:sz w:val="20"/>
              </w:rPr>
            </w:pPr>
            <w:r>
              <w:t>1&gt;</w:t>
            </w:r>
            <w:r>
              <w:tab/>
              <w:t xml:space="preserve">if the </w:t>
            </w:r>
            <w:r>
              <w:rPr>
                <w:i/>
              </w:rPr>
              <w:t>RRCRelease</w:t>
            </w:r>
            <w:r>
              <w:t xml:space="preserve"> includes </w:t>
            </w:r>
            <w:r>
              <w:rPr>
                <w:i/>
              </w:rPr>
              <w:t>suspendConfig</w:t>
            </w:r>
            <w:r>
              <w:t>:</w:t>
            </w:r>
          </w:p>
          <w:p w14:paraId="049302ED" w14:textId="77777777" w:rsidR="00133172" w:rsidRDefault="00133172" w:rsidP="00AD0322">
            <w:pPr>
              <w:pStyle w:val="B2"/>
              <w:spacing w:after="120"/>
            </w:pPr>
            <w:r>
              <w:t>2&gt;</w:t>
            </w:r>
            <w:r>
              <w:tab/>
              <w:t xml:space="preserve">apply the received </w:t>
            </w:r>
            <w:r>
              <w:rPr>
                <w:i/>
              </w:rPr>
              <w:t>suspendConfig</w:t>
            </w:r>
            <w:r>
              <w:t>;</w:t>
            </w:r>
          </w:p>
          <w:p w14:paraId="16E3E7B0" w14:textId="77777777" w:rsidR="00133172" w:rsidRDefault="00133172" w:rsidP="00AD0322">
            <w:pPr>
              <w:pStyle w:val="B2"/>
              <w:spacing w:after="120"/>
            </w:pPr>
            <w:r>
              <w:t>[omit]</w:t>
            </w:r>
          </w:p>
          <w:p w14:paraId="403BF725" w14:textId="77777777" w:rsidR="00133172" w:rsidRDefault="00133172" w:rsidP="00AD0322">
            <w:pPr>
              <w:pStyle w:val="B2"/>
              <w:spacing w:after="120"/>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578526B9" w14:textId="77777777" w:rsidR="00133172" w:rsidRDefault="00133172" w:rsidP="00AD0322">
            <w:pPr>
              <w:pStyle w:val="B3"/>
              <w:spacing w:after="120"/>
            </w:pPr>
            <w:r>
              <w:t>3&gt;</w:t>
            </w:r>
            <w:r>
              <w:tab/>
              <w:t>stop the timer T319 if running;</w:t>
            </w:r>
          </w:p>
          <w:p w14:paraId="2A2B70B5" w14:textId="77777777" w:rsidR="00133172" w:rsidRDefault="00133172" w:rsidP="00AD0322">
            <w:pPr>
              <w:pStyle w:val="B3"/>
              <w:spacing w:after="120"/>
            </w:pPr>
            <w:r>
              <w:t>3&gt;</w:t>
            </w:r>
            <w:r>
              <w:tab/>
              <w:t>in the stored UE Inactive AS context:</w:t>
            </w:r>
          </w:p>
          <w:p w14:paraId="5F8FA000" w14:textId="77777777" w:rsidR="00133172" w:rsidRDefault="00133172" w:rsidP="00AD0322">
            <w:pPr>
              <w:pStyle w:val="B4"/>
              <w:spacing w:after="120"/>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23FA0E72" w14:textId="77777777" w:rsidR="00133172" w:rsidRDefault="00133172" w:rsidP="00AD0322">
            <w:pPr>
              <w:pStyle w:val="B4"/>
              <w:spacing w:after="120"/>
            </w:pPr>
            <w:r>
              <w:t>4&gt;</w:t>
            </w:r>
            <w:r>
              <w:tab/>
              <w:t xml:space="preserve">replace the C-RNTI with the C-RNTI used in the cell (see TS 38.321 [3]) the UE has received the </w:t>
            </w:r>
            <w:r>
              <w:rPr>
                <w:i/>
              </w:rPr>
              <w:t>RRCRelease</w:t>
            </w:r>
            <w:r>
              <w:t xml:space="preserve"> message;</w:t>
            </w:r>
          </w:p>
          <w:p w14:paraId="4B08FB36" w14:textId="77777777" w:rsidR="00133172" w:rsidRDefault="00133172" w:rsidP="00AD0322">
            <w:pPr>
              <w:pStyle w:val="B4"/>
              <w:spacing w:after="120"/>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329A319E" w14:textId="77777777" w:rsidR="00133172" w:rsidRDefault="00133172" w:rsidP="00AD0322">
            <w:pPr>
              <w:pStyle w:val="B4"/>
              <w:spacing w:after="120"/>
            </w:pPr>
            <w:r>
              <w:lastRenderedPageBreak/>
              <w:t>4&gt;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606E3C8F" w14:textId="77777777" w:rsidR="00133172" w:rsidRDefault="00133172" w:rsidP="00AD0322">
            <w:pPr>
              <w:pStyle w:val="B2"/>
              <w:spacing w:after="120"/>
            </w:pPr>
            <w:r>
              <w:t>2&gt;</w:t>
            </w:r>
            <w:r>
              <w:tab/>
              <w:t>else:</w:t>
            </w:r>
          </w:p>
          <w:p w14:paraId="001622B4" w14:textId="77777777" w:rsidR="00133172" w:rsidRDefault="00133172" w:rsidP="00AD0322">
            <w:pPr>
              <w:pStyle w:val="B3"/>
              <w:spacing w:after="120"/>
            </w:pPr>
            <w:r>
              <w:t>3&gt;</w:t>
            </w:r>
            <w:r>
              <w:tab/>
            </w:r>
            <w:r>
              <w:rPr>
                <w:highlight w:val="yellow"/>
              </w:rPr>
              <w:t>store in the UE Inactive AS Context the current K</w:t>
            </w:r>
            <w:r>
              <w:rPr>
                <w:highlight w:val="yellow"/>
                <w:vertAlign w:val="subscript"/>
              </w:rPr>
              <w:t>gNB</w:t>
            </w:r>
            <w:r>
              <w:rPr>
                <w:highlight w:val="yellow"/>
              </w:rPr>
              <w:t xml:space="preserve"> and K</w:t>
            </w:r>
            <w:r>
              <w:rPr>
                <w:highlight w:val="yellow"/>
                <w:vertAlign w:val="subscript"/>
              </w:rPr>
              <w:t xml:space="preserve">RRCint </w:t>
            </w:r>
            <w:r>
              <w:rPr>
                <w:highlight w:val="yellow"/>
              </w:rPr>
              <w:t xml:space="preserve">keys, the ROHC state, the stored QoS flow to DRB mapping rules, the C-RNTI used in the source PCell, the </w:t>
            </w:r>
            <w:r>
              <w:rPr>
                <w:i/>
                <w:highlight w:val="yellow"/>
              </w:rPr>
              <w:t>cellIdentity</w:t>
            </w:r>
            <w:r>
              <w:rPr>
                <w:highlight w:val="yellow"/>
              </w:rPr>
              <w:t xml:space="preserve"> and the physical cell identity of the source PCell, the </w:t>
            </w:r>
            <w:r>
              <w:rPr>
                <w:i/>
                <w:iCs/>
                <w:highlight w:val="yellow"/>
              </w:rPr>
              <w:t xml:space="preserve">spCellConfigCommon </w:t>
            </w:r>
            <w:r>
              <w:rPr>
                <w:highlight w:val="yellow"/>
              </w:rPr>
              <w:t xml:space="preserve">within </w:t>
            </w:r>
            <w:r>
              <w:rPr>
                <w:i/>
                <w:highlight w:val="yellow"/>
              </w:rPr>
              <w:t>ReconfigurationWithSync</w:t>
            </w:r>
            <w:r>
              <w:rPr>
                <w:highlight w:val="yellow"/>
              </w:rPr>
              <w:t xml:space="preserve"> of the NR PSCell (if configured) and all other parameters configured except for</w:t>
            </w:r>
            <w:r>
              <w:t>:</w:t>
            </w:r>
          </w:p>
          <w:p w14:paraId="6C3E0451" w14:textId="77777777" w:rsidR="00133172" w:rsidRDefault="00133172" w:rsidP="00AD0322">
            <w:pPr>
              <w:pStyle w:val="B4"/>
              <w:spacing w:after="120"/>
            </w:pPr>
            <w:r>
              <w:t>-</w:t>
            </w:r>
            <w:r>
              <w:tab/>
              <w:t xml:space="preserve">parameters within </w:t>
            </w:r>
            <w:r>
              <w:rPr>
                <w:i/>
              </w:rPr>
              <w:t>ReconfigurationWithSync</w:t>
            </w:r>
            <w:r>
              <w:t xml:space="preserve"> of the PCell;</w:t>
            </w:r>
          </w:p>
          <w:p w14:paraId="223888B9" w14:textId="77777777" w:rsidR="00133172" w:rsidRDefault="00133172" w:rsidP="00AD0322">
            <w:pPr>
              <w:pStyle w:val="B4"/>
              <w:spacing w:after="120"/>
            </w:pPr>
            <w:r>
              <w:t>-</w:t>
            </w:r>
            <w:r>
              <w:tab/>
              <w:t xml:space="preserve">parameters within </w:t>
            </w:r>
            <w:r>
              <w:rPr>
                <w:i/>
              </w:rPr>
              <w:t>ReconfigurationWithSync</w:t>
            </w:r>
            <w:r>
              <w:t xml:space="preserve"> of the NR PSCell, if configured;</w:t>
            </w:r>
          </w:p>
          <w:p w14:paraId="6DE1D4AE" w14:textId="77777777" w:rsidR="00133172" w:rsidRDefault="00133172" w:rsidP="00AD0322">
            <w:pPr>
              <w:pStyle w:val="B4"/>
              <w:spacing w:after="120"/>
            </w:pPr>
            <w:r>
              <w:t>-</w:t>
            </w:r>
            <w:r>
              <w:tab/>
              <w:t xml:space="preserve">parameters within </w:t>
            </w:r>
            <w:r>
              <w:rPr>
                <w:i/>
              </w:rPr>
              <w:t>MobilityControlInfoSCG</w:t>
            </w:r>
            <w:r>
              <w:t xml:space="preserve"> of the E-UTRA PSCell, if configured;</w:t>
            </w:r>
          </w:p>
          <w:p w14:paraId="0BA90F40" w14:textId="77777777" w:rsidR="00133172" w:rsidRDefault="00133172" w:rsidP="00AD0322">
            <w:pPr>
              <w:pStyle w:val="B4"/>
              <w:spacing w:after="120"/>
            </w:pPr>
            <w:r>
              <w:t>-</w:t>
            </w:r>
            <w:r>
              <w:tab/>
            </w:r>
            <w:r>
              <w:rPr>
                <w:i/>
              </w:rPr>
              <w:t>servingCellConfigCommonSIB</w:t>
            </w:r>
            <w:r>
              <w:t>;</w:t>
            </w:r>
          </w:p>
          <w:p w14:paraId="6FBABD6C" w14:textId="77777777" w:rsidR="00133172" w:rsidRDefault="00133172" w:rsidP="00AD0322">
            <w:pPr>
              <w:pStyle w:val="B2"/>
              <w:spacing w:after="120"/>
            </w:pPr>
            <w:r>
              <w:t>2&gt;</w:t>
            </w:r>
            <w:r>
              <w:tab/>
              <w:t>suspend all SRB(s) and DRB(s), except SRB0;</w:t>
            </w:r>
          </w:p>
          <w:p w14:paraId="6A01DAC2" w14:textId="77777777" w:rsidR="00133172" w:rsidRDefault="00133172" w:rsidP="00AD0322">
            <w:pPr>
              <w:pStyle w:val="B2"/>
              <w:spacing w:after="120"/>
            </w:pPr>
            <w:r>
              <w:t>[omit]</w:t>
            </w:r>
          </w:p>
        </w:tc>
      </w:tr>
    </w:tbl>
    <w:p w14:paraId="742EBF29" w14:textId="77777777" w:rsidR="00133172" w:rsidRDefault="00133172" w:rsidP="00133172">
      <w:pPr>
        <w:spacing w:beforeLines="50" w:before="120"/>
      </w:pPr>
      <w:r>
        <w:t xml:space="preserve">For SDT, some SDT-specific parameter configurations may be configured in the RRCRelease message for UEs in </w:t>
      </w:r>
      <w:r>
        <w:rPr>
          <w:rFonts w:hint="eastAsia"/>
        </w:rPr>
        <w:t>RRC_INACTIVE</w:t>
      </w:r>
      <w:r>
        <w:t>, and some configurations, such as search space and so on, are also SDT specific. Therefore, how to handle the configurations in the UE Inactive AS Context when UE attempts SDT access has to be clarified. We think that the UE should only restore the PDCP and RLC configurations from the Context, while the MAC and PHY layer configurations should be SDT specific.</w:t>
      </w:r>
    </w:p>
    <w:p w14:paraId="40687FDB" w14:textId="3D497C89" w:rsidR="00133172" w:rsidRDefault="004E7A9E" w:rsidP="00133172">
      <w:pPr>
        <w:rPr>
          <w:rFonts w:eastAsiaTheme="minorEastAsia"/>
          <w:b/>
          <w:lang w:val="en-GB"/>
        </w:rPr>
      </w:pPr>
      <w:r>
        <w:rPr>
          <w:rFonts w:eastAsiaTheme="minorEastAsia"/>
          <w:b/>
          <w:i/>
          <w:u w:val="single"/>
          <w:lang w:val="en-GB"/>
        </w:rPr>
        <w:t>Proposal 1</w:t>
      </w:r>
      <w:r w:rsidR="00283A48">
        <w:rPr>
          <w:rFonts w:eastAsiaTheme="minorEastAsia"/>
          <w:b/>
          <w:i/>
          <w:u w:val="single"/>
          <w:lang w:val="en-GB"/>
        </w:rPr>
        <w:t>9</w:t>
      </w:r>
      <w:r w:rsidR="00133172">
        <w:rPr>
          <w:rFonts w:eastAsiaTheme="minorEastAsia"/>
          <w:b/>
          <w:lang w:val="en-GB"/>
        </w:rPr>
        <w:t xml:space="preserve">: When triggering SDT procedure, the UE shall restore its PDCP and RLC configuration from the UE AS Inactive Context. Other configurations should not be restored and used during SDT procedure. </w:t>
      </w:r>
    </w:p>
    <w:p w14:paraId="2C686279" w14:textId="77777777" w:rsidR="00BE1C58" w:rsidRPr="00BE1C58" w:rsidRDefault="00BE1C58" w:rsidP="00BE1C58">
      <w:r w:rsidRPr="00BE1C58">
        <w:rPr>
          <w:lang w:bidi="ar"/>
        </w:rPr>
        <w:t xml:space="preserve">One point needs to be considered is when receiving </w:t>
      </w:r>
      <w:r w:rsidRPr="00BE1C58">
        <w:rPr>
          <w:i/>
          <w:lang w:bidi="ar"/>
        </w:rPr>
        <w:t>RRCResume</w:t>
      </w:r>
      <w:r w:rsidRPr="00BE1C58">
        <w:rPr>
          <w:lang w:bidi="ar"/>
        </w:rPr>
        <w:t xml:space="preserve"> message in response to </w:t>
      </w:r>
      <w:r w:rsidRPr="00BE1C58">
        <w:rPr>
          <w:i/>
          <w:lang w:bidi="ar"/>
        </w:rPr>
        <w:t>RRCResumeRequest</w:t>
      </w:r>
      <w:r w:rsidRPr="00BE1C58">
        <w:rPr>
          <w:lang w:bidi="ar"/>
        </w:rPr>
        <w:t xml:space="preserve"> for SDT, the UE then transitions to RRC_CONNECTED, and on the other hand the UE shall release part of the CG-SDT configuration. In RRC_CONNECTED, configurations like association between SSB and CG resource, RSRP threshold for TA validation, etc. are not needed at all. Hence, this part of configuration can be released. After transitioning to RRC_CONNECTED, the stored CG configuration previously provided by </w:t>
      </w:r>
      <w:r w:rsidRPr="00BE1C58">
        <w:rPr>
          <w:i/>
          <w:iCs/>
          <w:lang w:bidi="ar"/>
        </w:rPr>
        <w:t xml:space="preserve">RRCReconfiguration </w:t>
      </w:r>
      <w:r w:rsidRPr="00BE1C58">
        <w:rPr>
          <w:lang w:bidi="ar"/>
        </w:rPr>
        <w:t>can be resumed to use then.</w:t>
      </w:r>
    </w:p>
    <w:p w14:paraId="188DC0D9" w14:textId="3CDCB8BC" w:rsidR="00BE1C58" w:rsidRPr="00BE1C58" w:rsidRDefault="00BE1C58" w:rsidP="00BE1C58">
      <w:pPr>
        <w:rPr>
          <w:b/>
        </w:rPr>
      </w:pPr>
      <w:r w:rsidRPr="00BE1C58">
        <w:rPr>
          <w:b/>
          <w:i/>
          <w:u w:val="single"/>
          <w:lang w:bidi="ar"/>
        </w:rPr>
        <w:t xml:space="preserve">Proposal </w:t>
      </w:r>
      <w:r w:rsidR="00147E6D">
        <w:rPr>
          <w:b/>
          <w:i/>
          <w:u w:val="single"/>
          <w:lang w:bidi="ar"/>
        </w:rPr>
        <w:t>20</w:t>
      </w:r>
      <w:r w:rsidRPr="00BE1C58">
        <w:rPr>
          <w:b/>
          <w:lang w:bidi="ar"/>
        </w:rPr>
        <w:t>: CG-SDT configuration should be released when transitioning to RRC_CONNECTED.</w:t>
      </w:r>
    </w:p>
    <w:p w14:paraId="683DF838" w14:textId="77777777" w:rsidR="00BE1C58" w:rsidRPr="00BE1C58" w:rsidRDefault="00BE1C58" w:rsidP="00133172">
      <w:pPr>
        <w:rPr>
          <w:rFonts w:eastAsiaTheme="minorEastAsia"/>
          <w:b/>
        </w:rPr>
      </w:pPr>
    </w:p>
    <w:p w14:paraId="3F81E2C2" w14:textId="77777777" w:rsidR="00661D64" w:rsidRDefault="00CC0F9E">
      <w:pPr>
        <w:pStyle w:val="Heading1"/>
        <w:numPr>
          <w:ilvl w:val="0"/>
          <w:numId w:val="5"/>
        </w:numPr>
      </w:pPr>
      <w:r>
        <w:t>Conclusion</w:t>
      </w:r>
    </w:p>
    <w:bookmarkEnd w:id="17"/>
    <w:bookmarkEnd w:id="18"/>
    <w:p w14:paraId="74E5081C"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70E703C1" w14:textId="77777777" w:rsidR="0001667E" w:rsidRDefault="0001667E" w:rsidP="0001667E">
      <w:r>
        <w:rPr>
          <w:rFonts w:eastAsiaTheme="minorEastAsia" w:hint="eastAsia"/>
          <w:b/>
          <w:i/>
          <w:u w:val="single"/>
        </w:rPr>
        <w:t>P</w:t>
      </w:r>
      <w:r>
        <w:rPr>
          <w:rFonts w:eastAsiaTheme="minorEastAsia"/>
          <w:b/>
          <w:i/>
          <w:u w:val="single"/>
        </w:rPr>
        <w:t>roposal 1</w:t>
      </w:r>
      <w:r>
        <w:rPr>
          <w:rFonts w:eastAsiaTheme="minorEastAsia"/>
          <w:b/>
        </w:rPr>
        <w:t>: Cell level</w:t>
      </w:r>
      <w:r>
        <w:rPr>
          <w:rFonts w:hint="eastAsia"/>
          <w:b/>
          <w:bCs/>
        </w:rPr>
        <w:t xml:space="preserve"> </w:t>
      </w:r>
      <w:r>
        <w:rPr>
          <w:b/>
          <w:bCs/>
        </w:rPr>
        <w:t>RSRP of the d</w:t>
      </w:r>
      <w:r>
        <w:rPr>
          <w:rFonts w:hint="eastAsia"/>
          <w:b/>
          <w:bCs/>
        </w:rPr>
        <w:t>ownlink</w:t>
      </w:r>
      <w:r>
        <w:rPr>
          <w:b/>
          <w:bCs/>
        </w:rPr>
        <w:t xml:space="preserve"> pathloss reference, as specified in TS 38.331 section 5.3.3.3, is used (a) to select between SDT and non-SDT procedure and; (b) to select an UL carrier for SDT transmission.</w:t>
      </w:r>
      <w:r>
        <w:t xml:space="preserve"> </w:t>
      </w:r>
    </w:p>
    <w:p w14:paraId="6987FA3F" w14:textId="77777777" w:rsidR="0001667E" w:rsidRDefault="0001667E" w:rsidP="0001667E">
      <w:pPr>
        <w:textAlignment w:val="auto"/>
        <w:rPr>
          <w:b/>
        </w:rPr>
      </w:pPr>
      <w:r>
        <w:rPr>
          <w:b/>
          <w:i/>
          <w:u w:val="single"/>
        </w:rPr>
        <w:lastRenderedPageBreak/>
        <w:t>Proposal 2:</w:t>
      </w:r>
      <w:r>
        <w:rPr>
          <w:b/>
        </w:rPr>
        <w:t xml:space="preserve"> When releasing the connection due to DL non-SDT data arrival during an ongoing SDT procedure without anchor relocation, the anchor gNB can include an indication </w:t>
      </w:r>
      <w:r w:rsidRPr="00821CE7">
        <w:rPr>
          <w:b/>
        </w:rPr>
        <w:t>in the RRCRelease message for non-SDT DL data arrival</w:t>
      </w:r>
      <w:r>
        <w:rPr>
          <w:b/>
        </w:rPr>
        <w:t xml:space="preserve"> for the UE to initiate a new resume procedure right-away, in order to avoid having to page the UE.</w:t>
      </w:r>
    </w:p>
    <w:p w14:paraId="20983BE6" w14:textId="77777777" w:rsidR="0001667E" w:rsidRDefault="0001667E" w:rsidP="0001667E">
      <w:pPr>
        <w:rPr>
          <w:b/>
        </w:rPr>
      </w:pPr>
      <w:r>
        <w:rPr>
          <w:b/>
          <w:i/>
          <w:u w:val="single"/>
        </w:rPr>
        <w:t>Proposal 3:</w:t>
      </w:r>
      <w:r>
        <w:rPr>
          <w:b/>
          <w:i/>
        </w:rPr>
        <w:t xml:space="preserve"> </w:t>
      </w:r>
      <w:r>
        <w:rPr>
          <w:b/>
        </w:rPr>
        <w:t xml:space="preserve"> When the UE is configured with SDT Configuration, the NAS layer needs to indicate to RRC layer whether the UL NAS message can be transmitted in RRC_INACTIVE state or not.</w:t>
      </w:r>
    </w:p>
    <w:p w14:paraId="0B3EA772" w14:textId="77777777" w:rsidR="0001667E" w:rsidRDefault="0001667E" w:rsidP="0001667E">
      <w:pPr>
        <w:rPr>
          <w:b/>
        </w:rPr>
      </w:pPr>
      <w:r>
        <w:rPr>
          <w:b/>
          <w:i/>
          <w:u w:val="single"/>
        </w:rPr>
        <w:t>Proposal 4:</w:t>
      </w:r>
      <w:r>
        <w:rPr>
          <w:b/>
          <w:i/>
        </w:rPr>
        <w:t xml:space="preserve"> </w:t>
      </w:r>
      <w:r>
        <w:rPr>
          <w:b/>
        </w:rPr>
        <w:t xml:space="preserve"> Based on this indication from the UE NAS layer the UE RRC layer shall decide whether it should initiate NAS message transfer using the SDT mechanism, assuming the SDT criteria is met or initiate the legacy RRCResume procedure to resume the RRC Connection before transmitting the NAS message</w:t>
      </w:r>
    </w:p>
    <w:p w14:paraId="7DAA7F6D" w14:textId="77777777" w:rsidR="0001667E" w:rsidRDefault="0001667E" w:rsidP="0001667E">
      <w:pPr>
        <w:rPr>
          <w:b/>
        </w:rPr>
      </w:pPr>
      <w:r>
        <w:rPr>
          <w:b/>
          <w:i/>
          <w:u w:val="single"/>
        </w:rPr>
        <w:t>Proposal 5:</w:t>
      </w:r>
      <w:r>
        <w:rPr>
          <w:b/>
          <w:i/>
        </w:rPr>
        <w:t xml:space="preserve"> </w:t>
      </w:r>
      <w:r>
        <w:rPr>
          <w:b/>
        </w:rPr>
        <w:t xml:space="preserve"> When the UE is configured with SDT Configuration, Type 2 NAS procedures should not be initiated using SDT Mechanism in INACTIVE State as the SDT procedure will have to be terminated and the UE will have to be transitioned to RRC_CONNECTED State in the middle of the NAS procedure followed by a RRCReconfiguration procedure which will cause additional delay that will not be acceptable for high priority call such as an emergency call.</w:t>
      </w:r>
    </w:p>
    <w:p w14:paraId="10E76F96" w14:textId="77777777" w:rsidR="0001667E" w:rsidRDefault="0001667E" w:rsidP="0001667E">
      <w:pPr>
        <w:rPr>
          <w:b/>
        </w:rPr>
      </w:pPr>
      <w:r>
        <w:rPr>
          <w:b/>
          <w:i/>
          <w:u w:val="single"/>
        </w:rPr>
        <w:t>Proposal 6:</w:t>
      </w:r>
      <w:r>
        <w:rPr>
          <w:b/>
          <w:i/>
        </w:rPr>
        <w:t xml:space="preserve"> </w:t>
      </w:r>
      <w:r>
        <w:rPr>
          <w:b/>
        </w:rPr>
        <w:t xml:space="preserve"> RAN 2 to inform CT1 about the need of such indication as discussed in proposal above through a LS.</w:t>
      </w:r>
    </w:p>
    <w:p w14:paraId="19B0920E" w14:textId="77777777" w:rsidR="0001667E" w:rsidRDefault="0001667E" w:rsidP="0001667E">
      <w:pPr>
        <w:rPr>
          <w:b/>
          <w:lang w:val="en-GB"/>
        </w:rPr>
      </w:pPr>
      <w:r>
        <w:rPr>
          <w:b/>
          <w:i/>
          <w:u w:val="single"/>
        </w:rPr>
        <w:t>Proposal 7</w:t>
      </w:r>
      <w:r>
        <w:rPr>
          <w:b/>
        </w:rPr>
        <w:t>: If UE detects an SDT failure of ongoing SDT session for the transfer of NAS message, RRC informs NAS about the failure for NAS message transfer.</w:t>
      </w:r>
    </w:p>
    <w:p w14:paraId="25DFDE48" w14:textId="77777777" w:rsidR="0001667E" w:rsidRDefault="0001667E" w:rsidP="0001667E">
      <w:pPr>
        <w:ind w:left="110" w:hangingChars="50" w:hanging="110"/>
        <w:textAlignment w:val="auto"/>
        <w:rPr>
          <w:rFonts w:eastAsia="DengXian"/>
          <w:b/>
          <w:lang w:val="en-GB"/>
        </w:rPr>
      </w:pPr>
      <w:r>
        <w:rPr>
          <w:rFonts w:eastAsia="DengXian"/>
          <w:b/>
          <w:i/>
          <w:u w:val="single"/>
          <w:lang w:val="en-GB"/>
        </w:rPr>
        <w:t>Proposal 8</w:t>
      </w:r>
      <w:r>
        <w:rPr>
          <w:rFonts w:eastAsia="DengXian"/>
          <w:b/>
          <w:lang w:val="en-GB"/>
        </w:rPr>
        <w:t xml:space="preserve">: The UE can send assistance information to the network indicating the expected subsequent UL and DL transmissions, similar to the one used for RAI in LTE, i.e. </w:t>
      </w:r>
      <w:r>
        <w:rPr>
          <w:b/>
        </w:rPr>
        <w:t>either the number of packets to be transmitted for SDT radio bearers in UL/DL or with an indication whether the triggered SDT is a single-shot or multi-shot transmission</w:t>
      </w:r>
      <w:r>
        <w:rPr>
          <w:rFonts w:eastAsia="DengXian"/>
          <w:b/>
          <w:lang w:val="en-GB"/>
        </w:rPr>
        <w:t xml:space="preserve">. </w:t>
      </w:r>
    </w:p>
    <w:p w14:paraId="185F36AB" w14:textId="77777777" w:rsidR="0001667E" w:rsidRDefault="0001667E" w:rsidP="00C754E0">
      <w:pPr>
        <w:spacing w:after="0"/>
        <w:rPr>
          <w:b/>
          <w:lang w:val="en-GB"/>
        </w:rPr>
      </w:pPr>
      <w:r>
        <w:rPr>
          <w:rFonts w:hint="eastAsia"/>
          <w:b/>
          <w:i/>
          <w:u w:val="single"/>
          <w:lang w:val="en-GB"/>
        </w:rPr>
        <w:t>P</w:t>
      </w:r>
      <w:r>
        <w:rPr>
          <w:b/>
          <w:i/>
          <w:u w:val="single"/>
          <w:lang w:val="en-GB"/>
        </w:rPr>
        <w:t>roposal 9</w:t>
      </w:r>
      <w:r>
        <w:rPr>
          <w:b/>
          <w:lang w:val="en-GB"/>
        </w:rPr>
        <w:t>: Introduce a new MAC CE for assistance information for SDT with the following information elements:</w:t>
      </w:r>
    </w:p>
    <w:p w14:paraId="17C0EEAD" w14:textId="77777777" w:rsidR="0001667E" w:rsidRDefault="0001667E" w:rsidP="0001667E">
      <w:pPr>
        <w:pStyle w:val="ListParagraph"/>
        <w:numPr>
          <w:ilvl w:val="0"/>
          <w:numId w:val="10"/>
        </w:numPr>
        <w:ind w:leftChars="0"/>
        <w:rPr>
          <w:b/>
        </w:rPr>
      </w:pPr>
      <w:r>
        <w:rPr>
          <w:rFonts w:eastAsiaTheme="minorEastAsia"/>
          <w:b/>
        </w:rPr>
        <w:t>B</w:t>
      </w:r>
      <w:r>
        <w:rPr>
          <w:rFonts w:eastAsiaTheme="minorEastAsia" w:hint="eastAsia"/>
          <w:b/>
        </w:rPr>
        <w:t>u</w:t>
      </w:r>
      <w:r>
        <w:rPr>
          <w:rFonts w:eastAsiaTheme="minorEastAsia"/>
          <w:b/>
        </w:rPr>
        <w:t>ffer status</w:t>
      </w:r>
    </w:p>
    <w:p w14:paraId="5F91314C" w14:textId="77777777" w:rsidR="0001667E" w:rsidRDefault="0001667E" w:rsidP="0001667E">
      <w:pPr>
        <w:pStyle w:val="ListParagraph"/>
        <w:numPr>
          <w:ilvl w:val="0"/>
          <w:numId w:val="10"/>
        </w:numPr>
        <w:ind w:leftChars="0"/>
        <w:rPr>
          <w:rFonts w:eastAsia="DengXian"/>
          <w:b/>
        </w:rPr>
      </w:pPr>
      <w:r>
        <w:rPr>
          <w:rFonts w:eastAsiaTheme="minorEastAsia"/>
          <w:b/>
        </w:rPr>
        <w:t>Power headroom</w:t>
      </w:r>
    </w:p>
    <w:p w14:paraId="601D1144" w14:textId="77777777" w:rsidR="0001667E" w:rsidRDefault="0001667E" w:rsidP="0001667E">
      <w:pPr>
        <w:pStyle w:val="ListParagraph"/>
        <w:numPr>
          <w:ilvl w:val="0"/>
          <w:numId w:val="10"/>
        </w:numPr>
        <w:ind w:leftChars="0"/>
        <w:rPr>
          <w:rFonts w:eastAsia="DengXian"/>
          <w:b/>
        </w:rPr>
      </w:pPr>
      <w:r>
        <w:rPr>
          <w:rFonts w:eastAsia="DengXian"/>
          <w:b/>
        </w:rPr>
        <w:t>SDT Assistance Information, SAI</w:t>
      </w:r>
    </w:p>
    <w:p w14:paraId="562C43AE" w14:textId="77777777" w:rsidR="0001667E" w:rsidRDefault="0001667E" w:rsidP="0001667E">
      <w:pPr>
        <w:rPr>
          <w:b/>
        </w:rPr>
      </w:pPr>
      <w:r>
        <w:rPr>
          <w:b/>
          <w:i/>
          <w:u w:val="single"/>
        </w:rPr>
        <w:t>Proposal 10</w:t>
      </w:r>
      <w:r>
        <w:rPr>
          <w:b/>
        </w:rPr>
        <w:t>: UE can indicate the preferred RRC state by sending ReleasePreference during the SDT procedure.</w:t>
      </w:r>
    </w:p>
    <w:p w14:paraId="7B2D4C37" w14:textId="77777777" w:rsidR="0001667E" w:rsidRDefault="0001667E" w:rsidP="0001667E">
      <w:pPr>
        <w:rPr>
          <w:b/>
          <w:lang w:val="en-GB"/>
        </w:rPr>
      </w:pPr>
      <w:r>
        <w:rPr>
          <w:b/>
          <w:i/>
          <w:u w:val="single"/>
          <w:lang w:val="en-GB"/>
        </w:rPr>
        <w:t>Proposal 11:</w:t>
      </w:r>
      <w:r>
        <w:rPr>
          <w:b/>
          <w:lang w:val="en-GB"/>
        </w:rPr>
        <w:t xml:space="preserve"> Send an LS to RAN3 informing them about the SDT assistance information agreed by RAN2, so that they can introduce it in their signalling. </w:t>
      </w:r>
    </w:p>
    <w:p w14:paraId="13D1CA4D" w14:textId="77777777" w:rsidR="0001667E" w:rsidRDefault="0001667E" w:rsidP="0001667E">
      <w:pPr>
        <w:spacing w:after="0"/>
        <w:rPr>
          <w:b/>
          <w:szCs w:val="22"/>
        </w:rPr>
      </w:pPr>
      <w:r>
        <w:rPr>
          <w:b/>
          <w:i/>
          <w:szCs w:val="22"/>
          <w:u w:val="single"/>
        </w:rPr>
        <w:t>Proposal 12</w:t>
      </w:r>
      <w:r>
        <w:rPr>
          <w:b/>
          <w:szCs w:val="22"/>
        </w:rPr>
        <w:t>: To avoid the periodic RNAU execution during an SDT procedure, the following two options should be considered:</w:t>
      </w:r>
    </w:p>
    <w:p w14:paraId="724AAA3C" w14:textId="77777777" w:rsidR="0001667E" w:rsidRDefault="0001667E" w:rsidP="0001667E">
      <w:pPr>
        <w:pStyle w:val="ListParagraph"/>
        <w:numPr>
          <w:ilvl w:val="0"/>
          <w:numId w:val="11"/>
        </w:numPr>
        <w:spacing w:after="0"/>
        <w:ind w:leftChars="0"/>
        <w:rPr>
          <w:b/>
          <w:sz w:val="22"/>
          <w:szCs w:val="22"/>
        </w:rPr>
      </w:pPr>
      <w:r>
        <w:rPr>
          <w:b/>
          <w:sz w:val="22"/>
          <w:szCs w:val="22"/>
        </w:rPr>
        <w:t>Option 1: UE stops T380 upon receiving the response corresponding to RRCResumeRequest from the network, similar to the legacy RRC resume procedure.</w:t>
      </w:r>
    </w:p>
    <w:p w14:paraId="3571BDD4" w14:textId="317CB67C" w:rsidR="0001667E" w:rsidRDefault="0001667E" w:rsidP="0001667E">
      <w:pPr>
        <w:pStyle w:val="ListParagraph"/>
        <w:numPr>
          <w:ilvl w:val="0"/>
          <w:numId w:val="11"/>
        </w:numPr>
        <w:ind w:leftChars="0"/>
        <w:rPr>
          <w:b/>
          <w:sz w:val="22"/>
          <w:szCs w:val="22"/>
        </w:rPr>
      </w:pPr>
      <w:r>
        <w:rPr>
          <w:b/>
          <w:sz w:val="22"/>
          <w:szCs w:val="22"/>
        </w:rPr>
        <w:t>Option 2: During SDT procedure when SDT detection timer is running, T380 continues to run and when it expires, RNAU is</w:t>
      </w:r>
      <w:r>
        <w:rPr>
          <w:b/>
          <w:sz w:val="22"/>
          <w:szCs w:val="22"/>
        </w:rPr>
        <w:t xml:space="preserve"> </w:t>
      </w:r>
      <w:r>
        <w:rPr>
          <w:b/>
          <w:sz w:val="22"/>
          <w:szCs w:val="22"/>
        </w:rPr>
        <w:t>not triggered.</w:t>
      </w:r>
    </w:p>
    <w:p w14:paraId="678C3592" w14:textId="77777777" w:rsidR="0001667E" w:rsidRDefault="0001667E" w:rsidP="0001667E">
      <w:pPr>
        <w:rPr>
          <w:b/>
          <w:szCs w:val="22"/>
        </w:rPr>
      </w:pPr>
      <w:r>
        <w:rPr>
          <w:b/>
          <w:i/>
          <w:szCs w:val="22"/>
          <w:u w:val="single"/>
        </w:rPr>
        <w:t>Proposal 13</w:t>
      </w:r>
      <w:r>
        <w:rPr>
          <w:b/>
          <w:szCs w:val="22"/>
        </w:rPr>
        <w:t>: The UE is not required to monitor RAN and CN paging during an ongoing SDT procedure.</w:t>
      </w:r>
      <w:r>
        <w:rPr>
          <w:rFonts w:hint="eastAsia"/>
          <w:b/>
          <w:szCs w:val="22"/>
        </w:rPr>
        <w:t xml:space="preserve"> </w:t>
      </w:r>
    </w:p>
    <w:p w14:paraId="08F00DCA" w14:textId="77777777" w:rsidR="0001667E" w:rsidRDefault="0001667E" w:rsidP="0001667E">
      <w:pPr>
        <w:rPr>
          <w:b/>
        </w:rPr>
      </w:pPr>
      <w:r>
        <w:rPr>
          <w:b/>
          <w:i/>
          <w:u w:val="single"/>
        </w:rPr>
        <w:lastRenderedPageBreak/>
        <w:t>Proposal 14</w:t>
      </w:r>
      <w:r>
        <w:rPr>
          <w:b/>
        </w:rPr>
        <w:t xml:space="preserve">: UE can perform on-demand SI request by sending </w:t>
      </w:r>
      <w:r>
        <w:rPr>
          <w:b/>
          <w:i/>
        </w:rPr>
        <w:t>DedicatedSIBRequest</w:t>
      </w:r>
      <w:r>
        <w:rPr>
          <w:b/>
        </w:rPr>
        <w:t xml:space="preserve"> during the SDT procedure.</w:t>
      </w:r>
    </w:p>
    <w:p w14:paraId="7C4DB97F" w14:textId="77777777" w:rsidR="0001667E" w:rsidRDefault="0001667E" w:rsidP="0001667E">
      <w:pPr>
        <w:rPr>
          <w:b/>
        </w:rPr>
      </w:pPr>
      <w:r>
        <w:rPr>
          <w:b/>
          <w:i/>
          <w:u w:val="single"/>
        </w:rPr>
        <w:t>Proposal 15</w:t>
      </w:r>
      <w:r>
        <w:rPr>
          <w:b/>
        </w:rPr>
        <w:t>: In response to the SI request, the network can provide the requested SIBs in the new DL RRC message during SDT procedure.</w:t>
      </w:r>
    </w:p>
    <w:p w14:paraId="4CD24967" w14:textId="77777777" w:rsidR="0001667E" w:rsidRDefault="0001667E" w:rsidP="0001667E">
      <w:pPr>
        <w:rPr>
          <w:b/>
        </w:rPr>
      </w:pPr>
      <w:r>
        <w:rPr>
          <w:b/>
          <w:i/>
          <w:u w:val="single"/>
        </w:rPr>
        <w:t>Proposal 16</w:t>
      </w:r>
      <w:r>
        <w:rPr>
          <w:b/>
          <w:i/>
        </w:rPr>
        <w:t>:</w:t>
      </w:r>
      <w:r>
        <w:rPr>
          <w:b/>
        </w:rPr>
        <w:t xml:space="preserve"> RRCSetup can be sent in response to SDT access attempt</w:t>
      </w:r>
      <w:r>
        <w:rPr>
          <w:rFonts w:hint="eastAsia"/>
          <w:b/>
        </w:rPr>
        <w:t>.</w:t>
      </w:r>
    </w:p>
    <w:p w14:paraId="3A56CF75" w14:textId="77777777" w:rsidR="0001667E" w:rsidRDefault="0001667E" w:rsidP="0001667E">
      <w:pPr>
        <w:rPr>
          <w:rFonts w:eastAsiaTheme="minorEastAsia"/>
          <w:b/>
          <w:lang w:val="en-GB"/>
        </w:rPr>
      </w:pPr>
      <w:r>
        <w:rPr>
          <w:rFonts w:eastAsiaTheme="minorEastAsia"/>
          <w:b/>
          <w:i/>
          <w:u w:val="single"/>
          <w:lang w:val="en-GB"/>
        </w:rPr>
        <w:t>Proposal 17</w:t>
      </w:r>
      <w:r>
        <w:rPr>
          <w:rFonts w:eastAsiaTheme="minorEastAsia" w:hint="eastAsia"/>
          <w:b/>
          <w:lang w:val="en-GB"/>
        </w:rPr>
        <w:t>：</w:t>
      </w:r>
      <w:r>
        <w:rPr>
          <w:rFonts w:eastAsiaTheme="minorEastAsia" w:hint="eastAsia"/>
          <w:b/>
          <w:lang w:val="en-GB"/>
        </w:rPr>
        <w:t>The</w:t>
      </w:r>
      <w:r>
        <w:rPr>
          <w:rFonts w:eastAsiaTheme="minorEastAsia"/>
          <w:b/>
          <w:lang w:val="en-GB"/>
        </w:rPr>
        <w:t xml:space="preserve"> LCH configuration previously configured in RRC_CONNECTED state is reused for UE in RRC_INACTIVE for SDT</w:t>
      </w:r>
      <w:r>
        <w:rPr>
          <w:rFonts w:eastAsiaTheme="minorEastAsia" w:hint="eastAsia"/>
          <w:b/>
          <w:lang w:val="en-GB"/>
        </w:rPr>
        <w:t>.</w:t>
      </w:r>
    </w:p>
    <w:p w14:paraId="2F618995" w14:textId="77777777" w:rsidR="0001667E" w:rsidRDefault="0001667E" w:rsidP="0001667E">
      <w:pPr>
        <w:rPr>
          <w:rFonts w:eastAsiaTheme="minorEastAsia"/>
          <w:lang w:val="en-GB"/>
        </w:rPr>
      </w:pPr>
      <w:r>
        <w:rPr>
          <w:rFonts w:eastAsiaTheme="minorEastAsia"/>
          <w:b/>
          <w:i/>
          <w:u w:val="single"/>
          <w:lang w:val="en-GB"/>
        </w:rPr>
        <w:t>Proposal 18</w:t>
      </w:r>
      <w:r>
        <w:rPr>
          <w:rFonts w:eastAsiaTheme="minorEastAsia"/>
          <w:b/>
          <w:lang w:val="en-GB"/>
        </w:rPr>
        <w:t xml:space="preserve">: Allowed CG-SDT list parameter can be included in RRCRelease in case CG-SDT is enabled at the UE. </w:t>
      </w:r>
    </w:p>
    <w:p w14:paraId="4BE7D6F2" w14:textId="77777777" w:rsidR="0001667E" w:rsidRDefault="0001667E" w:rsidP="0001667E">
      <w:pPr>
        <w:rPr>
          <w:rFonts w:eastAsiaTheme="minorEastAsia"/>
          <w:b/>
          <w:lang w:val="en-GB"/>
        </w:rPr>
      </w:pPr>
      <w:r>
        <w:rPr>
          <w:rFonts w:eastAsiaTheme="minorEastAsia"/>
          <w:b/>
          <w:i/>
          <w:u w:val="single"/>
          <w:lang w:val="en-GB"/>
        </w:rPr>
        <w:t>Proposal 19</w:t>
      </w:r>
      <w:r>
        <w:rPr>
          <w:rFonts w:eastAsiaTheme="minorEastAsia"/>
          <w:b/>
          <w:lang w:val="en-GB"/>
        </w:rPr>
        <w:t xml:space="preserve">: When triggering SDT procedure, the UE shall restore its PDCP and RLC configuration from the UE AS Inactive Context. Other configurations should not be restored and used during SDT procedure. </w:t>
      </w:r>
    </w:p>
    <w:p w14:paraId="182DD623" w14:textId="77777777" w:rsidR="0001667E" w:rsidRPr="00BE1C58" w:rsidRDefault="0001667E" w:rsidP="0001667E">
      <w:pPr>
        <w:rPr>
          <w:b/>
        </w:rPr>
      </w:pPr>
      <w:r w:rsidRPr="00BE1C58">
        <w:rPr>
          <w:b/>
          <w:i/>
          <w:u w:val="single"/>
          <w:lang w:bidi="ar"/>
        </w:rPr>
        <w:t xml:space="preserve">Proposal </w:t>
      </w:r>
      <w:r>
        <w:rPr>
          <w:b/>
          <w:i/>
          <w:u w:val="single"/>
          <w:lang w:bidi="ar"/>
        </w:rPr>
        <w:t>20</w:t>
      </w:r>
      <w:r w:rsidRPr="00BE1C58">
        <w:rPr>
          <w:b/>
          <w:lang w:bidi="ar"/>
        </w:rPr>
        <w:t>: CG-SDT configuration should be released when transitioning to RRC_CONNECTED.</w:t>
      </w:r>
    </w:p>
    <w:p w14:paraId="55593CFF" w14:textId="77777777" w:rsidR="00661D64" w:rsidRDefault="00CC0F9E">
      <w:pPr>
        <w:pStyle w:val="Heading1"/>
        <w:numPr>
          <w:ilvl w:val="0"/>
          <w:numId w:val="5"/>
        </w:numPr>
      </w:pPr>
      <w:r>
        <w:t>References</w:t>
      </w:r>
    </w:p>
    <w:p w14:paraId="5B85E7CA" w14:textId="77777777" w:rsidR="00661D64" w:rsidRDefault="00CC0F9E">
      <w:pPr>
        <w:pStyle w:val="ListParagraph"/>
        <w:numPr>
          <w:ilvl w:val="0"/>
          <w:numId w:val="16"/>
        </w:numPr>
        <w:ind w:leftChars="0"/>
        <w:rPr>
          <w:lang w:eastAsia="ja-JP"/>
        </w:rPr>
      </w:pPr>
      <w:r>
        <w:rPr>
          <w:bCs/>
        </w:rPr>
        <w:t xml:space="preserve">R2-2106051, Untreated proposal from [Post113-e][503], </w:t>
      </w:r>
      <w:r>
        <w:rPr>
          <w:sz w:val="22"/>
          <w:szCs w:val="22"/>
          <w:lang w:val="en-US"/>
        </w:rPr>
        <w:t>InterDigital</w:t>
      </w:r>
    </w:p>
    <w:p w14:paraId="6C5A2FEF" w14:textId="77777777" w:rsidR="009912A0" w:rsidRDefault="009912A0" w:rsidP="009912A0">
      <w:pPr>
        <w:pStyle w:val="ListParagraph"/>
        <w:numPr>
          <w:ilvl w:val="0"/>
          <w:numId w:val="16"/>
        </w:numPr>
        <w:ind w:leftChars="0"/>
        <w:rPr>
          <w:lang w:eastAsia="ja-JP"/>
        </w:rPr>
      </w:pPr>
      <w:r w:rsidRPr="00084E94">
        <w:rPr>
          <w:lang w:eastAsia="ja-JP"/>
        </w:rPr>
        <w:t>R3-216024</w:t>
      </w:r>
      <w:r>
        <w:rPr>
          <w:lang w:eastAsia="ja-JP"/>
        </w:rPr>
        <w:t xml:space="preserve">, </w:t>
      </w:r>
      <w:r w:rsidRPr="00084E94">
        <w:rPr>
          <w:lang w:eastAsia="ja-JP"/>
        </w:rPr>
        <w:t>Summary of offline discussion on CB: # SDT3_others</w:t>
      </w:r>
    </w:p>
    <w:p w14:paraId="3B1A1277" w14:textId="77777777" w:rsidR="00661D64" w:rsidRPr="009912A0" w:rsidRDefault="00661D64">
      <w:pPr>
        <w:rPr>
          <w:lang w:val="en-GB"/>
        </w:rPr>
      </w:pPr>
    </w:p>
    <w:p w14:paraId="6CC268BB" w14:textId="77777777" w:rsidR="00516C54" w:rsidRDefault="00516C54"/>
    <w:sectPr w:rsidR="00516C54">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EC28D" w14:textId="77777777" w:rsidR="007B6CE7" w:rsidRDefault="007B6CE7">
      <w:pPr>
        <w:spacing w:after="0" w:line="240" w:lineRule="auto"/>
      </w:pPr>
      <w:r>
        <w:separator/>
      </w:r>
    </w:p>
  </w:endnote>
  <w:endnote w:type="continuationSeparator" w:id="0">
    <w:p w14:paraId="1F842EA8" w14:textId="77777777" w:rsidR="007B6CE7" w:rsidRDefault="007B6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Times New Roman"/>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7507A" w14:textId="77777777" w:rsidR="00661D64" w:rsidRDefault="00CC0F9E">
    <w:pPr>
      <w:pStyle w:val="Footer"/>
      <w:jc w:val="right"/>
    </w:pPr>
    <w:r>
      <w:fldChar w:fldCharType="begin"/>
    </w:r>
    <w:r>
      <w:instrText xml:space="preserve"> PAGE   \* MERGEFORMAT </w:instrText>
    </w:r>
    <w:r>
      <w:fldChar w:fldCharType="separate"/>
    </w:r>
    <w:r w:rsidR="00C754E0">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9544C" w14:textId="77777777" w:rsidR="007B6CE7" w:rsidRDefault="007B6CE7">
      <w:pPr>
        <w:spacing w:after="0" w:line="240" w:lineRule="auto"/>
      </w:pPr>
      <w:r>
        <w:separator/>
      </w:r>
    </w:p>
  </w:footnote>
  <w:footnote w:type="continuationSeparator" w:id="0">
    <w:p w14:paraId="25CE6589" w14:textId="77777777" w:rsidR="007B6CE7" w:rsidRDefault="007B6C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14D38" w14:textId="77777777" w:rsidR="00661D64" w:rsidRDefault="00661D64"/>
  <w:p w14:paraId="4FEC6ABC" w14:textId="77777777" w:rsidR="00661D64" w:rsidRDefault="00661D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1E27212"/>
    <w:multiLevelType w:val="multilevel"/>
    <w:tmpl w:val="31E2721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47A5C7F"/>
    <w:multiLevelType w:val="multilevel"/>
    <w:tmpl w:val="347A5C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7C63AA5"/>
    <w:multiLevelType w:val="multilevel"/>
    <w:tmpl w:val="47C63AA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6" w15:restartNumberingAfterBreak="0">
    <w:nsid w:val="53A24124"/>
    <w:multiLevelType w:val="multilevel"/>
    <w:tmpl w:val="53A24124"/>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7" w15:restartNumberingAfterBreak="0">
    <w:nsid w:val="542566C2"/>
    <w:multiLevelType w:val="multilevel"/>
    <w:tmpl w:val="54256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6F199F"/>
    <w:multiLevelType w:val="multilevel"/>
    <w:tmpl w:val="566F1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CE4252B"/>
    <w:multiLevelType w:val="multilevel"/>
    <w:tmpl w:val="6CE42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065CF1"/>
    <w:multiLevelType w:val="multilevel"/>
    <w:tmpl w:val="6D06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DA1C43"/>
    <w:multiLevelType w:val="multilevel"/>
    <w:tmpl w:val="7BDA1C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E3E5546"/>
    <w:multiLevelType w:val="multilevel"/>
    <w:tmpl w:val="7E3E554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3"/>
  </w:num>
  <w:num w:numId="3">
    <w:abstractNumId w:val="5"/>
  </w:num>
  <w:num w:numId="4">
    <w:abstractNumId w:val="11"/>
  </w:num>
  <w:num w:numId="5">
    <w:abstractNumId w:val="12"/>
  </w:num>
  <w:num w:numId="6">
    <w:abstractNumId w:val="4"/>
  </w:num>
  <w:num w:numId="7">
    <w:abstractNumId w:val="7"/>
  </w:num>
  <w:num w:numId="8">
    <w:abstractNumId w:val="8"/>
  </w:num>
  <w:num w:numId="9">
    <w:abstractNumId w:val="10"/>
  </w:num>
  <w:num w:numId="10">
    <w:abstractNumId w:val="9"/>
  </w:num>
  <w:num w:numId="11">
    <w:abstractNumId w:val="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E2B"/>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5CE"/>
    <w:rsid w:val="00030091"/>
    <w:rsid w:val="0003055A"/>
    <w:rsid w:val="00031410"/>
    <w:rsid w:val="0003211B"/>
    <w:rsid w:val="0003217C"/>
    <w:rsid w:val="00032339"/>
    <w:rsid w:val="000326FA"/>
    <w:rsid w:val="00033468"/>
    <w:rsid w:val="00033F8E"/>
    <w:rsid w:val="00034A89"/>
    <w:rsid w:val="000356F7"/>
    <w:rsid w:val="00035785"/>
    <w:rsid w:val="000364F6"/>
    <w:rsid w:val="00036BFD"/>
    <w:rsid w:val="00037DEE"/>
    <w:rsid w:val="0004005F"/>
    <w:rsid w:val="0004098E"/>
    <w:rsid w:val="00040DFE"/>
    <w:rsid w:val="00041424"/>
    <w:rsid w:val="0004147B"/>
    <w:rsid w:val="000414B0"/>
    <w:rsid w:val="00041590"/>
    <w:rsid w:val="000420DE"/>
    <w:rsid w:val="0004217D"/>
    <w:rsid w:val="000421A3"/>
    <w:rsid w:val="000426D1"/>
    <w:rsid w:val="000426DB"/>
    <w:rsid w:val="00042A51"/>
    <w:rsid w:val="00042DAD"/>
    <w:rsid w:val="00042E23"/>
    <w:rsid w:val="00042F19"/>
    <w:rsid w:val="00043B47"/>
    <w:rsid w:val="0004481B"/>
    <w:rsid w:val="00044C06"/>
    <w:rsid w:val="000453D0"/>
    <w:rsid w:val="00046903"/>
    <w:rsid w:val="00047134"/>
    <w:rsid w:val="00047563"/>
    <w:rsid w:val="0005042E"/>
    <w:rsid w:val="00050595"/>
    <w:rsid w:val="00050615"/>
    <w:rsid w:val="000506D2"/>
    <w:rsid w:val="0005119A"/>
    <w:rsid w:val="00051437"/>
    <w:rsid w:val="000516BE"/>
    <w:rsid w:val="00051932"/>
    <w:rsid w:val="00051A89"/>
    <w:rsid w:val="0005219A"/>
    <w:rsid w:val="000522B0"/>
    <w:rsid w:val="00052773"/>
    <w:rsid w:val="000537B7"/>
    <w:rsid w:val="000538B6"/>
    <w:rsid w:val="00053D64"/>
    <w:rsid w:val="00055BAB"/>
    <w:rsid w:val="00056A59"/>
    <w:rsid w:val="00056C34"/>
    <w:rsid w:val="00056EB0"/>
    <w:rsid w:val="00057080"/>
    <w:rsid w:val="000575EB"/>
    <w:rsid w:val="00057CD2"/>
    <w:rsid w:val="0006050D"/>
    <w:rsid w:val="000605B3"/>
    <w:rsid w:val="000606B5"/>
    <w:rsid w:val="00062286"/>
    <w:rsid w:val="00062CD8"/>
    <w:rsid w:val="00063429"/>
    <w:rsid w:val="00063734"/>
    <w:rsid w:val="00064ABD"/>
    <w:rsid w:val="000659FC"/>
    <w:rsid w:val="00065EA9"/>
    <w:rsid w:val="00066B4F"/>
    <w:rsid w:val="000674D1"/>
    <w:rsid w:val="00067869"/>
    <w:rsid w:val="000678B9"/>
    <w:rsid w:val="00067CC0"/>
    <w:rsid w:val="00070F04"/>
    <w:rsid w:val="00071354"/>
    <w:rsid w:val="00071818"/>
    <w:rsid w:val="000736BD"/>
    <w:rsid w:val="00073EA5"/>
    <w:rsid w:val="00074359"/>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E1C"/>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31E5"/>
    <w:rsid w:val="00093C6F"/>
    <w:rsid w:val="000943FA"/>
    <w:rsid w:val="0009480F"/>
    <w:rsid w:val="00094C32"/>
    <w:rsid w:val="00094E39"/>
    <w:rsid w:val="00095624"/>
    <w:rsid w:val="000957BB"/>
    <w:rsid w:val="00095D64"/>
    <w:rsid w:val="00095E4B"/>
    <w:rsid w:val="00096130"/>
    <w:rsid w:val="000977D9"/>
    <w:rsid w:val="00097B32"/>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B7BA1"/>
    <w:rsid w:val="000C19FB"/>
    <w:rsid w:val="000C2ABD"/>
    <w:rsid w:val="000C2D56"/>
    <w:rsid w:val="000C3BEF"/>
    <w:rsid w:val="000C4368"/>
    <w:rsid w:val="000C50B2"/>
    <w:rsid w:val="000C6060"/>
    <w:rsid w:val="000C6348"/>
    <w:rsid w:val="000C654C"/>
    <w:rsid w:val="000C6D75"/>
    <w:rsid w:val="000C79F4"/>
    <w:rsid w:val="000C7B39"/>
    <w:rsid w:val="000C7D57"/>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BEB"/>
    <w:rsid w:val="000E7B8E"/>
    <w:rsid w:val="000E7D5F"/>
    <w:rsid w:val="000F064E"/>
    <w:rsid w:val="000F0911"/>
    <w:rsid w:val="000F0F9F"/>
    <w:rsid w:val="000F21B2"/>
    <w:rsid w:val="000F24A4"/>
    <w:rsid w:val="000F29C1"/>
    <w:rsid w:val="000F385D"/>
    <w:rsid w:val="000F39D2"/>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5659"/>
    <w:rsid w:val="00106CBA"/>
    <w:rsid w:val="00106D9E"/>
    <w:rsid w:val="00106DD6"/>
    <w:rsid w:val="00106EFD"/>
    <w:rsid w:val="0010760F"/>
    <w:rsid w:val="00107B18"/>
    <w:rsid w:val="00107B4B"/>
    <w:rsid w:val="00111E0C"/>
    <w:rsid w:val="00112C5B"/>
    <w:rsid w:val="00112C9D"/>
    <w:rsid w:val="0011355F"/>
    <w:rsid w:val="00113B3E"/>
    <w:rsid w:val="00117EF0"/>
    <w:rsid w:val="001209C5"/>
    <w:rsid w:val="00120CC9"/>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8B8"/>
    <w:rsid w:val="001338FB"/>
    <w:rsid w:val="00133EE9"/>
    <w:rsid w:val="001343F7"/>
    <w:rsid w:val="0013464A"/>
    <w:rsid w:val="00134B24"/>
    <w:rsid w:val="00135175"/>
    <w:rsid w:val="001351B5"/>
    <w:rsid w:val="00135782"/>
    <w:rsid w:val="0013657F"/>
    <w:rsid w:val="0013715F"/>
    <w:rsid w:val="00137A78"/>
    <w:rsid w:val="001406A2"/>
    <w:rsid w:val="00141693"/>
    <w:rsid w:val="00141EB7"/>
    <w:rsid w:val="0014202E"/>
    <w:rsid w:val="001420DC"/>
    <w:rsid w:val="001423D2"/>
    <w:rsid w:val="00142759"/>
    <w:rsid w:val="00142DF4"/>
    <w:rsid w:val="0014343A"/>
    <w:rsid w:val="00143CC1"/>
    <w:rsid w:val="00143E29"/>
    <w:rsid w:val="0014472B"/>
    <w:rsid w:val="00145533"/>
    <w:rsid w:val="001455F5"/>
    <w:rsid w:val="00145643"/>
    <w:rsid w:val="00145FFA"/>
    <w:rsid w:val="00146B8E"/>
    <w:rsid w:val="001470E8"/>
    <w:rsid w:val="00147207"/>
    <w:rsid w:val="00147AC9"/>
    <w:rsid w:val="00147E6D"/>
    <w:rsid w:val="001500F7"/>
    <w:rsid w:val="0015085C"/>
    <w:rsid w:val="00150D3A"/>
    <w:rsid w:val="001514FE"/>
    <w:rsid w:val="00151862"/>
    <w:rsid w:val="0015459C"/>
    <w:rsid w:val="001545CA"/>
    <w:rsid w:val="0015479B"/>
    <w:rsid w:val="00155420"/>
    <w:rsid w:val="00155D41"/>
    <w:rsid w:val="001564F9"/>
    <w:rsid w:val="00156591"/>
    <w:rsid w:val="00156AB4"/>
    <w:rsid w:val="001570F6"/>
    <w:rsid w:val="00157DA1"/>
    <w:rsid w:val="00160739"/>
    <w:rsid w:val="00161ACB"/>
    <w:rsid w:val="001623DA"/>
    <w:rsid w:val="00162432"/>
    <w:rsid w:val="0016259D"/>
    <w:rsid w:val="001627AF"/>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A50"/>
    <w:rsid w:val="001A0FA0"/>
    <w:rsid w:val="001A19FC"/>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27AF"/>
    <w:rsid w:val="001B281F"/>
    <w:rsid w:val="001B2C8C"/>
    <w:rsid w:val="001B5833"/>
    <w:rsid w:val="001B5EC7"/>
    <w:rsid w:val="001B66B8"/>
    <w:rsid w:val="001B7710"/>
    <w:rsid w:val="001B78CD"/>
    <w:rsid w:val="001C0343"/>
    <w:rsid w:val="001C0C42"/>
    <w:rsid w:val="001C1215"/>
    <w:rsid w:val="001C19F8"/>
    <w:rsid w:val="001C1AAB"/>
    <w:rsid w:val="001C1FBB"/>
    <w:rsid w:val="001C28D1"/>
    <w:rsid w:val="001C330B"/>
    <w:rsid w:val="001C37C6"/>
    <w:rsid w:val="001C4590"/>
    <w:rsid w:val="001C50C9"/>
    <w:rsid w:val="001C51AE"/>
    <w:rsid w:val="001C536B"/>
    <w:rsid w:val="001C55D0"/>
    <w:rsid w:val="001C5668"/>
    <w:rsid w:val="001C6A60"/>
    <w:rsid w:val="001C6AEB"/>
    <w:rsid w:val="001C6BC2"/>
    <w:rsid w:val="001C6CC7"/>
    <w:rsid w:val="001C6CFA"/>
    <w:rsid w:val="001D1211"/>
    <w:rsid w:val="001D16B0"/>
    <w:rsid w:val="001D1AC0"/>
    <w:rsid w:val="001D1C93"/>
    <w:rsid w:val="001D1E21"/>
    <w:rsid w:val="001D250B"/>
    <w:rsid w:val="001D2BC0"/>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2326"/>
    <w:rsid w:val="001E358E"/>
    <w:rsid w:val="001E35D0"/>
    <w:rsid w:val="001E39B6"/>
    <w:rsid w:val="001E4088"/>
    <w:rsid w:val="001E48B7"/>
    <w:rsid w:val="001E4B6B"/>
    <w:rsid w:val="001E54DE"/>
    <w:rsid w:val="001E60C9"/>
    <w:rsid w:val="001E7C43"/>
    <w:rsid w:val="001F0192"/>
    <w:rsid w:val="001F069B"/>
    <w:rsid w:val="001F0B93"/>
    <w:rsid w:val="001F1177"/>
    <w:rsid w:val="001F14C9"/>
    <w:rsid w:val="001F1F33"/>
    <w:rsid w:val="001F2275"/>
    <w:rsid w:val="001F34E8"/>
    <w:rsid w:val="001F45F5"/>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8C"/>
    <w:rsid w:val="00223013"/>
    <w:rsid w:val="00223044"/>
    <w:rsid w:val="002235C3"/>
    <w:rsid w:val="0022449A"/>
    <w:rsid w:val="00225281"/>
    <w:rsid w:val="00225811"/>
    <w:rsid w:val="00225F49"/>
    <w:rsid w:val="002267A8"/>
    <w:rsid w:val="002267E5"/>
    <w:rsid w:val="00226863"/>
    <w:rsid w:val="00226FC0"/>
    <w:rsid w:val="002274FD"/>
    <w:rsid w:val="00227A33"/>
    <w:rsid w:val="002304FF"/>
    <w:rsid w:val="00231F8B"/>
    <w:rsid w:val="0023210F"/>
    <w:rsid w:val="002332E4"/>
    <w:rsid w:val="00233A5D"/>
    <w:rsid w:val="00233CB1"/>
    <w:rsid w:val="0023427E"/>
    <w:rsid w:val="00234BB1"/>
    <w:rsid w:val="0023537E"/>
    <w:rsid w:val="00235FB6"/>
    <w:rsid w:val="00236276"/>
    <w:rsid w:val="00236AF4"/>
    <w:rsid w:val="00236BF8"/>
    <w:rsid w:val="002370D8"/>
    <w:rsid w:val="002401FE"/>
    <w:rsid w:val="002403F6"/>
    <w:rsid w:val="00240FCB"/>
    <w:rsid w:val="00241121"/>
    <w:rsid w:val="00241EC4"/>
    <w:rsid w:val="00242CD0"/>
    <w:rsid w:val="00242D18"/>
    <w:rsid w:val="00243046"/>
    <w:rsid w:val="00243276"/>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0F10"/>
    <w:rsid w:val="00262BCB"/>
    <w:rsid w:val="00263B29"/>
    <w:rsid w:val="002641D7"/>
    <w:rsid w:val="0026472C"/>
    <w:rsid w:val="002648DE"/>
    <w:rsid w:val="00264A43"/>
    <w:rsid w:val="002668E6"/>
    <w:rsid w:val="00266D06"/>
    <w:rsid w:val="002675DC"/>
    <w:rsid w:val="00267AD3"/>
    <w:rsid w:val="00270F07"/>
    <w:rsid w:val="0027205C"/>
    <w:rsid w:val="00273F1B"/>
    <w:rsid w:val="00274A68"/>
    <w:rsid w:val="00275A55"/>
    <w:rsid w:val="0027610C"/>
    <w:rsid w:val="002769B8"/>
    <w:rsid w:val="00276D3A"/>
    <w:rsid w:val="00277332"/>
    <w:rsid w:val="00280943"/>
    <w:rsid w:val="00280F3C"/>
    <w:rsid w:val="0028138C"/>
    <w:rsid w:val="0028173D"/>
    <w:rsid w:val="00281B04"/>
    <w:rsid w:val="00281D7E"/>
    <w:rsid w:val="002824EA"/>
    <w:rsid w:val="00282801"/>
    <w:rsid w:val="00283434"/>
    <w:rsid w:val="00283A48"/>
    <w:rsid w:val="00283EAD"/>
    <w:rsid w:val="00284E6C"/>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047"/>
    <w:rsid w:val="002A0A0E"/>
    <w:rsid w:val="002A1B8A"/>
    <w:rsid w:val="002A1C8E"/>
    <w:rsid w:val="002A1E71"/>
    <w:rsid w:val="002A319F"/>
    <w:rsid w:val="002A3867"/>
    <w:rsid w:val="002A3989"/>
    <w:rsid w:val="002A3A66"/>
    <w:rsid w:val="002A4FE3"/>
    <w:rsid w:val="002A6D62"/>
    <w:rsid w:val="002A76ED"/>
    <w:rsid w:val="002A7BDE"/>
    <w:rsid w:val="002A7D0C"/>
    <w:rsid w:val="002A7D7A"/>
    <w:rsid w:val="002A7FA0"/>
    <w:rsid w:val="002B0065"/>
    <w:rsid w:val="002B0179"/>
    <w:rsid w:val="002B217C"/>
    <w:rsid w:val="002B269E"/>
    <w:rsid w:val="002B30C1"/>
    <w:rsid w:val="002B35DB"/>
    <w:rsid w:val="002B3F36"/>
    <w:rsid w:val="002B407E"/>
    <w:rsid w:val="002B4756"/>
    <w:rsid w:val="002B4A13"/>
    <w:rsid w:val="002B6829"/>
    <w:rsid w:val="002B702B"/>
    <w:rsid w:val="002B71B1"/>
    <w:rsid w:val="002B7A74"/>
    <w:rsid w:val="002C09C9"/>
    <w:rsid w:val="002C0DDD"/>
    <w:rsid w:val="002C1ABD"/>
    <w:rsid w:val="002C1EF0"/>
    <w:rsid w:val="002C34FC"/>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C4B"/>
    <w:rsid w:val="002D3202"/>
    <w:rsid w:val="002D42E6"/>
    <w:rsid w:val="002D4766"/>
    <w:rsid w:val="002D515B"/>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E6A3E"/>
    <w:rsid w:val="002E7E28"/>
    <w:rsid w:val="002F000E"/>
    <w:rsid w:val="002F0111"/>
    <w:rsid w:val="002F08B7"/>
    <w:rsid w:val="002F1A05"/>
    <w:rsid w:val="002F1B15"/>
    <w:rsid w:val="002F2213"/>
    <w:rsid w:val="002F23E7"/>
    <w:rsid w:val="002F27A1"/>
    <w:rsid w:val="002F2B76"/>
    <w:rsid w:val="002F3C3E"/>
    <w:rsid w:val="002F4066"/>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956"/>
    <w:rsid w:val="00303504"/>
    <w:rsid w:val="00305124"/>
    <w:rsid w:val="003052D7"/>
    <w:rsid w:val="00305BE3"/>
    <w:rsid w:val="0030633B"/>
    <w:rsid w:val="0030664C"/>
    <w:rsid w:val="00306DAB"/>
    <w:rsid w:val="003077D1"/>
    <w:rsid w:val="003079CD"/>
    <w:rsid w:val="00307DCF"/>
    <w:rsid w:val="00310606"/>
    <w:rsid w:val="00311AFC"/>
    <w:rsid w:val="003124FF"/>
    <w:rsid w:val="003128DB"/>
    <w:rsid w:val="00312F4D"/>
    <w:rsid w:val="003130B5"/>
    <w:rsid w:val="00313940"/>
    <w:rsid w:val="00313C93"/>
    <w:rsid w:val="00314C13"/>
    <w:rsid w:val="00314D3B"/>
    <w:rsid w:val="00314F91"/>
    <w:rsid w:val="00315971"/>
    <w:rsid w:val="00315CB3"/>
    <w:rsid w:val="00316202"/>
    <w:rsid w:val="00317DA8"/>
    <w:rsid w:val="003203E1"/>
    <w:rsid w:val="003209EC"/>
    <w:rsid w:val="003217EC"/>
    <w:rsid w:val="0032192C"/>
    <w:rsid w:val="00321D17"/>
    <w:rsid w:val="00322315"/>
    <w:rsid w:val="0032253F"/>
    <w:rsid w:val="00322F08"/>
    <w:rsid w:val="0032388E"/>
    <w:rsid w:val="00324840"/>
    <w:rsid w:val="00325B7D"/>
    <w:rsid w:val="0032605A"/>
    <w:rsid w:val="0032671C"/>
    <w:rsid w:val="00326A3E"/>
    <w:rsid w:val="00330254"/>
    <w:rsid w:val="00330341"/>
    <w:rsid w:val="00331862"/>
    <w:rsid w:val="00331871"/>
    <w:rsid w:val="00331E7F"/>
    <w:rsid w:val="00331F8D"/>
    <w:rsid w:val="00332559"/>
    <w:rsid w:val="00332A41"/>
    <w:rsid w:val="0033314E"/>
    <w:rsid w:val="00333217"/>
    <w:rsid w:val="0033329C"/>
    <w:rsid w:val="003353DE"/>
    <w:rsid w:val="00335712"/>
    <w:rsid w:val="00335921"/>
    <w:rsid w:val="00335C29"/>
    <w:rsid w:val="0033667D"/>
    <w:rsid w:val="00336FEC"/>
    <w:rsid w:val="003373F8"/>
    <w:rsid w:val="00340A76"/>
    <w:rsid w:val="00340ADC"/>
    <w:rsid w:val="00341812"/>
    <w:rsid w:val="00341B4D"/>
    <w:rsid w:val="00341CB0"/>
    <w:rsid w:val="00341F0E"/>
    <w:rsid w:val="003426E4"/>
    <w:rsid w:val="00342F89"/>
    <w:rsid w:val="00343045"/>
    <w:rsid w:val="0034326D"/>
    <w:rsid w:val="00343AB6"/>
    <w:rsid w:val="00343B60"/>
    <w:rsid w:val="00343C42"/>
    <w:rsid w:val="003442E1"/>
    <w:rsid w:val="003449FA"/>
    <w:rsid w:val="003450E7"/>
    <w:rsid w:val="00345CAD"/>
    <w:rsid w:val="003462E0"/>
    <w:rsid w:val="00346573"/>
    <w:rsid w:val="00346FEE"/>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A9D"/>
    <w:rsid w:val="003644C1"/>
    <w:rsid w:val="003647A0"/>
    <w:rsid w:val="00364AA3"/>
    <w:rsid w:val="00364EAD"/>
    <w:rsid w:val="00365F9E"/>
    <w:rsid w:val="00366A41"/>
    <w:rsid w:val="00366B7C"/>
    <w:rsid w:val="00366C54"/>
    <w:rsid w:val="00366DDC"/>
    <w:rsid w:val="003671BF"/>
    <w:rsid w:val="003674E6"/>
    <w:rsid w:val="00367E31"/>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D90"/>
    <w:rsid w:val="00377092"/>
    <w:rsid w:val="0037766A"/>
    <w:rsid w:val="0037783F"/>
    <w:rsid w:val="00377CB9"/>
    <w:rsid w:val="00377FE2"/>
    <w:rsid w:val="003802A4"/>
    <w:rsid w:val="003802C3"/>
    <w:rsid w:val="00380CFF"/>
    <w:rsid w:val="0038101D"/>
    <w:rsid w:val="003811FA"/>
    <w:rsid w:val="0038124E"/>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1738"/>
    <w:rsid w:val="003A1F96"/>
    <w:rsid w:val="003A1F9B"/>
    <w:rsid w:val="003A2477"/>
    <w:rsid w:val="003A2C8E"/>
    <w:rsid w:val="003A2F64"/>
    <w:rsid w:val="003A398F"/>
    <w:rsid w:val="003A3EDF"/>
    <w:rsid w:val="003A47CC"/>
    <w:rsid w:val="003A6138"/>
    <w:rsid w:val="003A673B"/>
    <w:rsid w:val="003A6D6F"/>
    <w:rsid w:val="003A737D"/>
    <w:rsid w:val="003A7BB0"/>
    <w:rsid w:val="003B0943"/>
    <w:rsid w:val="003B0BD4"/>
    <w:rsid w:val="003B208E"/>
    <w:rsid w:val="003B2C12"/>
    <w:rsid w:val="003B2F0C"/>
    <w:rsid w:val="003B30A5"/>
    <w:rsid w:val="003B3226"/>
    <w:rsid w:val="003B377F"/>
    <w:rsid w:val="003B409D"/>
    <w:rsid w:val="003B44A5"/>
    <w:rsid w:val="003B4A65"/>
    <w:rsid w:val="003B5360"/>
    <w:rsid w:val="003B5925"/>
    <w:rsid w:val="003B5DE3"/>
    <w:rsid w:val="003B658A"/>
    <w:rsid w:val="003B6A98"/>
    <w:rsid w:val="003B6CCF"/>
    <w:rsid w:val="003B6D39"/>
    <w:rsid w:val="003B6D74"/>
    <w:rsid w:val="003B78C3"/>
    <w:rsid w:val="003B7A52"/>
    <w:rsid w:val="003B7A73"/>
    <w:rsid w:val="003B7D3C"/>
    <w:rsid w:val="003C09D2"/>
    <w:rsid w:val="003C0C15"/>
    <w:rsid w:val="003C0DBC"/>
    <w:rsid w:val="003C13BB"/>
    <w:rsid w:val="003C13E4"/>
    <w:rsid w:val="003C2673"/>
    <w:rsid w:val="003C2A11"/>
    <w:rsid w:val="003C308B"/>
    <w:rsid w:val="003C311B"/>
    <w:rsid w:val="003C40B2"/>
    <w:rsid w:val="003C4953"/>
    <w:rsid w:val="003C4E23"/>
    <w:rsid w:val="003C55C2"/>
    <w:rsid w:val="003C58DE"/>
    <w:rsid w:val="003C59D6"/>
    <w:rsid w:val="003C6675"/>
    <w:rsid w:val="003C6E28"/>
    <w:rsid w:val="003C7D1A"/>
    <w:rsid w:val="003D03B0"/>
    <w:rsid w:val="003D210D"/>
    <w:rsid w:val="003D2427"/>
    <w:rsid w:val="003D3373"/>
    <w:rsid w:val="003D46B6"/>
    <w:rsid w:val="003D4B50"/>
    <w:rsid w:val="003D4D48"/>
    <w:rsid w:val="003D5688"/>
    <w:rsid w:val="003D590C"/>
    <w:rsid w:val="003D5FB4"/>
    <w:rsid w:val="003D71F5"/>
    <w:rsid w:val="003D7B43"/>
    <w:rsid w:val="003E01CF"/>
    <w:rsid w:val="003E09F7"/>
    <w:rsid w:val="003E1993"/>
    <w:rsid w:val="003E217F"/>
    <w:rsid w:val="003E2524"/>
    <w:rsid w:val="003E299D"/>
    <w:rsid w:val="003E2BF5"/>
    <w:rsid w:val="003E31A4"/>
    <w:rsid w:val="003E4760"/>
    <w:rsid w:val="003E4F96"/>
    <w:rsid w:val="003E5215"/>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6853"/>
    <w:rsid w:val="0040768E"/>
    <w:rsid w:val="00410589"/>
    <w:rsid w:val="00410ADE"/>
    <w:rsid w:val="00410AFE"/>
    <w:rsid w:val="00410BF5"/>
    <w:rsid w:val="00410F1F"/>
    <w:rsid w:val="00411013"/>
    <w:rsid w:val="00411DD9"/>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4D5E"/>
    <w:rsid w:val="00445819"/>
    <w:rsid w:val="00445AE2"/>
    <w:rsid w:val="004467FA"/>
    <w:rsid w:val="00446921"/>
    <w:rsid w:val="00446A39"/>
    <w:rsid w:val="00447D98"/>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79E"/>
    <w:rsid w:val="00461C94"/>
    <w:rsid w:val="00461DAF"/>
    <w:rsid w:val="0046341C"/>
    <w:rsid w:val="00463A06"/>
    <w:rsid w:val="00463C85"/>
    <w:rsid w:val="00465884"/>
    <w:rsid w:val="004668A1"/>
    <w:rsid w:val="00466D41"/>
    <w:rsid w:val="00467FA8"/>
    <w:rsid w:val="004703A2"/>
    <w:rsid w:val="004708CC"/>
    <w:rsid w:val="00470B23"/>
    <w:rsid w:val="00470DE0"/>
    <w:rsid w:val="004710EB"/>
    <w:rsid w:val="00471201"/>
    <w:rsid w:val="00471F7A"/>
    <w:rsid w:val="00472764"/>
    <w:rsid w:val="004729B5"/>
    <w:rsid w:val="00472EEC"/>
    <w:rsid w:val="0047318B"/>
    <w:rsid w:val="004732B0"/>
    <w:rsid w:val="00473374"/>
    <w:rsid w:val="00473780"/>
    <w:rsid w:val="004744BA"/>
    <w:rsid w:val="0047473C"/>
    <w:rsid w:val="0047592B"/>
    <w:rsid w:val="00475B73"/>
    <w:rsid w:val="0047661C"/>
    <w:rsid w:val="00477805"/>
    <w:rsid w:val="00477B8D"/>
    <w:rsid w:val="00477E8F"/>
    <w:rsid w:val="00477FA0"/>
    <w:rsid w:val="00481376"/>
    <w:rsid w:val="004814CA"/>
    <w:rsid w:val="004817B7"/>
    <w:rsid w:val="00481FDA"/>
    <w:rsid w:val="00483B91"/>
    <w:rsid w:val="004845A8"/>
    <w:rsid w:val="00484BDC"/>
    <w:rsid w:val="00484E31"/>
    <w:rsid w:val="00484E6F"/>
    <w:rsid w:val="00485020"/>
    <w:rsid w:val="004853D3"/>
    <w:rsid w:val="00485E30"/>
    <w:rsid w:val="004861B6"/>
    <w:rsid w:val="00487D97"/>
    <w:rsid w:val="004905BD"/>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B8B"/>
    <w:rsid w:val="004B56DE"/>
    <w:rsid w:val="004B5F20"/>
    <w:rsid w:val="004B60E0"/>
    <w:rsid w:val="004B6861"/>
    <w:rsid w:val="004B71E1"/>
    <w:rsid w:val="004B7971"/>
    <w:rsid w:val="004B7FCD"/>
    <w:rsid w:val="004C0083"/>
    <w:rsid w:val="004C087E"/>
    <w:rsid w:val="004C1D87"/>
    <w:rsid w:val="004C1FE5"/>
    <w:rsid w:val="004C2D20"/>
    <w:rsid w:val="004C3126"/>
    <w:rsid w:val="004C32A2"/>
    <w:rsid w:val="004C3D1E"/>
    <w:rsid w:val="004C41F3"/>
    <w:rsid w:val="004C5244"/>
    <w:rsid w:val="004C52B3"/>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DB4"/>
    <w:rsid w:val="004F163B"/>
    <w:rsid w:val="004F1DB1"/>
    <w:rsid w:val="004F272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F96"/>
    <w:rsid w:val="00503160"/>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300"/>
    <w:rsid w:val="0051641A"/>
    <w:rsid w:val="0051674D"/>
    <w:rsid w:val="00516AEC"/>
    <w:rsid w:val="00516C54"/>
    <w:rsid w:val="00517B61"/>
    <w:rsid w:val="005208F4"/>
    <w:rsid w:val="00520E21"/>
    <w:rsid w:val="00521285"/>
    <w:rsid w:val="0052199B"/>
    <w:rsid w:val="005226CF"/>
    <w:rsid w:val="00523739"/>
    <w:rsid w:val="0052444D"/>
    <w:rsid w:val="005247B6"/>
    <w:rsid w:val="00525629"/>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839"/>
    <w:rsid w:val="00570947"/>
    <w:rsid w:val="00570AD7"/>
    <w:rsid w:val="00570EC9"/>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64F"/>
    <w:rsid w:val="00577BAD"/>
    <w:rsid w:val="00577ECB"/>
    <w:rsid w:val="00577F1B"/>
    <w:rsid w:val="005807B1"/>
    <w:rsid w:val="00580854"/>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9BD"/>
    <w:rsid w:val="005A4CE4"/>
    <w:rsid w:val="005A5552"/>
    <w:rsid w:val="005A5692"/>
    <w:rsid w:val="005B0494"/>
    <w:rsid w:val="005B0B21"/>
    <w:rsid w:val="005B15ED"/>
    <w:rsid w:val="005B21F6"/>
    <w:rsid w:val="005B2437"/>
    <w:rsid w:val="005B2812"/>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B11"/>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D1B"/>
    <w:rsid w:val="005E0253"/>
    <w:rsid w:val="005E08C9"/>
    <w:rsid w:val="005E0C9E"/>
    <w:rsid w:val="005E0D71"/>
    <w:rsid w:val="005E10D5"/>
    <w:rsid w:val="005E1A0B"/>
    <w:rsid w:val="005E20DD"/>
    <w:rsid w:val="005E2363"/>
    <w:rsid w:val="005E2684"/>
    <w:rsid w:val="005E3525"/>
    <w:rsid w:val="005E35AD"/>
    <w:rsid w:val="005E48D5"/>
    <w:rsid w:val="005E4A65"/>
    <w:rsid w:val="005E5639"/>
    <w:rsid w:val="005E5D72"/>
    <w:rsid w:val="005E6A02"/>
    <w:rsid w:val="005E6B54"/>
    <w:rsid w:val="005F03EF"/>
    <w:rsid w:val="005F068B"/>
    <w:rsid w:val="005F074E"/>
    <w:rsid w:val="005F091D"/>
    <w:rsid w:val="005F0C44"/>
    <w:rsid w:val="005F110A"/>
    <w:rsid w:val="005F296C"/>
    <w:rsid w:val="005F3163"/>
    <w:rsid w:val="005F32F3"/>
    <w:rsid w:val="005F3D10"/>
    <w:rsid w:val="005F3FEC"/>
    <w:rsid w:val="005F4DE6"/>
    <w:rsid w:val="005F5478"/>
    <w:rsid w:val="005F5787"/>
    <w:rsid w:val="005F69A1"/>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2150"/>
    <w:rsid w:val="006125A3"/>
    <w:rsid w:val="006126B4"/>
    <w:rsid w:val="0061274C"/>
    <w:rsid w:val="00612928"/>
    <w:rsid w:val="006148F0"/>
    <w:rsid w:val="00615437"/>
    <w:rsid w:val="00615AF2"/>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4EB"/>
    <w:rsid w:val="00626E9E"/>
    <w:rsid w:val="00627A07"/>
    <w:rsid w:val="00630236"/>
    <w:rsid w:val="006303B9"/>
    <w:rsid w:val="006303D8"/>
    <w:rsid w:val="00631274"/>
    <w:rsid w:val="006313A7"/>
    <w:rsid w:val="00631432"/>
    <w:rsid w:val="00631854"/>
    <w:rsid w:val="00631D4E"/>
    <w:rsid w:val="0063210B"/>
    <w:rsid w:val="0063219A"/>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32B"/>
    <w:rsid w:val="00650748"/>
    <w:rsid w:val="0065075E"/>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D64"/>
    <w:rsid w:val="00661E50"/>
    <w:rsid w:val="00663435"/>
    <w:rsid w:val="0066382B"/>
    <w:rsid w:val="00663B5D"/>
    <w:rsid w:val="006642AC"/>
    <w:rsid w:val="006651F0"/>
    <w:rsid w:val="00665269"/>
    <w:rsid w:val="006656A8"/>
    <w:rsid w:val="00665D77"/>
    <w:rsid w:val="00665F48"/>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7287"/>
    <w:rsid w:val="0067746B"/>
    <w:rsid w:val="006776A5"/>
    <w:rsid w:val="00677EDC"/>
    <w:rsid w:val="00680393"/>
    <w:rsid w:val="00680DE8"/>
    <w:rsid w:val="00681173"/>
    <w:rsid w:val="00681183"/>
    <w:rsid w:val="00681BE8"/>
    <w:rsid w:val="00682ED3"/>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4658"/>
    <w:rsid w:val="006A4C41"/>
    <w:rsid w:val="006A52F8"/>
    <w:rsid w:val="006A6332"/>
    <w:rsid w:val="006A63A0"/>
    <w:rsid w:val="006A6709"/>
    <w:rsid w:val="006A7332"/>
    <w:rsid w:val="006A7CD3"/>
    <w:rsid w:val="006A7FBF"/>
    <w:rsid w:val="006B0182"/>
    <w:rsid w:val="006B0E03"/>
    <w:rsid w:val="006B0ED3"/>
    <w:rsid w:val="006B10A4"/>
    <w:rsid w:val="006B165D"/>
    <w:rsid w:val="006B1F6F"/>
    <w:rsid w:val="006B2CE3"/>
    <w:rsid w:val="006B3DDA"/>
    <w:rsid w:val="006B42A1"/>
    <w:rsid w:val="006B438B"/>
    <w:rsid w:val="006B4600"/>
    <w:rsid w:val="006B4F31"/>
    <w:rsid w:val="006B5103"/>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BC7"/>
    <w:rsid w:val="006D4CA5"/>
    <w:rsid w:val="006D589F"/>
    <w:rsid w:val="006D615B"/>
    <w:rsid w:val="006E0181"/>
    <w:rsid w:val="006E0DD5"/>
    <w:rsid w:val="006E0E81"/>
    <w:rsid w:val="006E18AE"/>
    <w:rsid w:val="006E1AEF"/>
    <w:rsid w:val="006E1F46"/>
    <w:rsid w:val="006E1FB7"/>
    <w:rsid w:val="006E2872"/>
    <w:rsid w:val="006E2973"/>
    <w:rsid w:val="006E2CCD"/>
    <w:rsid w:val="006E3356"/>
    <w:rsid w:val="006E34EF"/>
    <w:rsid w:val="006E3D4B"/>
    <w:rsid w:val="006E4982"/>
    <w:rsid w:val="006E5655"/>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8A3"/>
    <w:rsid w:val="006F5B25"/>
    <w:rsid w:val="006F5EF9"/>
    <w:rsid w:val="006F6E89"/>
    <w:rsid w:val="006F6F1A"/>
    <w:rsid w:val="006F7246"/>
    <w:rsid w:val="007001CA"/>
    <w:rsid w:val="00700789"/>
    <w:rsid w:val="00701202"/>
    <w:rsid w:val="00701372"/>
    <w:rsid w:val="007015E1"/>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C5F"/>
    <w:rsid w:val="00722DEF"/>
    <w:rsid w:val="00722E96"/>
    <w:rsid w:val="007233E6"/>
    <w:rsid w:val="007250A6"/>
    <w:rsid w:val="0072546F"/>
    <w:rsid w:val="00725DDB"/>
    <w:rsid w:val="0072652D"/>
    <w:rsid w:val="00726DF4"/>
    <w:rsid w:val="00730AAA"/>
    <w:rsid w:val="00730CD0"/>
    <w:rsid w:val="00730D0B"/>
    <w:rsid w:val="007312FB"/>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7426"/>
    <w:rsid w:val="00737965"/>
    <w:rsid w:val="0074074B"/>
    <w:rsid w:val="00740C22"/>
    <w:rsid w:val="007418E1"/>
    <w:rsid w:val="00741C13"/>
    <w:rsid w:val="007427ED"/>
    <w:rsid w:val="00742EA8"/>
    <w:rsid w:val="00743218"/>
    <w:rsid w:val="007433E8"/>
    <w:rsid w:val="007434BA"/>
    <w:rsid w:val="00743561"/>
    <w:rsid w:val="00743CB9"/>
    <w:rsid w:val="007449E0"/>
    <w:rsid w:val="00744A66"/>
    <w:rsid w:val="00744AF1"/>
    <w:rsid w:val="007452A8"/>
    <w:rsid w:val="0074564B"/>
    <w:rsid w:val="007462F1"/>
    <w:rsid w:val="00746BB9"/>
    <w:rsid w:val="007472A5"/>
    <w:rsid w:val="007473BF"/>
    <w:rsid w:val="00747551"/>
    <w:rsid w:val="0075098B"/>
    <w:rsid w:val="007515E0"/>
    <w:rsid w:val="00751607"/>
    <w:rsid w:val="007521F2"/>
    <w:rsid w:val="007522C4"/>
    <w:rsid w:val="007526CC"/>
    <w:rsid w:val="00753425"/>
    <w:rsid w:val="007537D2"/>
    <w:rsid w:val="00753AD1"/>
    <w:rsid w:val="007548DE"/>
    <w:rsid w:val="00755373"/>
    <w:rsid w:val="0075576B"/>
    <w:rsid w:val="0075648E"/>
    <w:rsid w:val="007615F6"/>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55C"/>
    <w:rsid w:val="00772C6A"/>
    <w:rsid w:val="0077437B"/>
    <w:rsid w:val="007744FB"/>
    <w:rsid w:val="00774C8B"/>
    <w:rsid w:val="007756F4"/>
    <w:rsid w:val="00775B59"/>
    <w:rsid w:val="00775E8A"/>
    <w:rsid w:val="0077600F"/>
    <w:rsid w:val="007767C7"/>
    <w:rsid w:val="00776868"/>
    <w:rsid w:val="0077714C"/>
    <w:rsid w:val="007774CA"/>
    <w:rsid w:val="007776B3"/>
    <w:rsid w:val="00777912"/>
    <w:rsid w:val="00777D1F"/>
    <w:rsid w:val="00777E06"/>
    <w:rsid w:val="00777F63"/>
    <w:rsid w:val="0078009E"/>
    <w:rsid w:val="0078064E"/>
    <w:rsid w:val="007808C9"/>
    <w:rsid w:val="00781537"/>
    <w:rsid w:val="0078161E"/>
    <w:rsid w:val="0078163A"/>
    <w:rsid w:val="00782FD3"/>
    <w:rsid w:val="0078372D"/>
    <w:rsid w:val="00783744"/>
    <w:rsid w:val="007845E8"/>
    <w:rsid w:val="00784C51"/>
    <w:rsid w:val="007850E8"/>
    <w:rsid w:val="00785496"/>
    <w:rsid w:val="00785517"/>
    <w:rsid w:val="007858A5"/>
    <w:rsid w:val="00786A1A"/>
    <w:rsid w:val="00786CBC"/>
    <w:rsid w:val="00786ECC"/>
    <w:rsid w:val="00787E6F"/>
    <w:rsid w:val="00790363"/>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968B3"/>
    <w:rsid w:val="007A01E8"/>
    <w:rsid w:val="007A0A8D"/>
    <w:rsid w:val="007A1956"/>
    <w:rsid w:val="007A2C22"/>
    <w:rsid w:val="007A3A39"/>
    <w:rsid w:val="007A3DEA"/>
    <w:rsid w:val="007A45A9"/>
    <w:rsid w:val="007A5FAC"/>
    <w:rsid w:val="007A61E8"/>
    <w:rsid w:val="007B0C4B"/>
    <w:rsid w:val="007B187A"/>
    <w:rsid w:val="007B20DF"/>
    <w:rsid w:val="007B2AB5"/>
    <w:rsid w:val="007B3ABC"/>
    <w:rsid w:val="007B3E22"/>
    <w:rsid w:val="007B4960"/>
    <w:rsid w:val="007B5E20"/>
    <w:rsid w:val="007B6995"/>
    <w:rsid w:val="007B6A24"/>
    <w:rsid w:val="007B6AD4"/>
    <w:rsid w:val="007B6CE7"/>
    <w:rsid w:val="007B6ECF"/>
    <w:rsid w:val="007B78CC"/>
    <w:rsid w:val="007B7B7C"/>
    <w:rsid w:val="007C022E"/>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7B3A"/>
    <w:rsid w:val="007F7BA6"/>
    <w:rsid w:val="007F7DA9"/>
    <w:rsid w:val="00800910"/>
    <w:rsid w:val="00800BE5"/>
    <w:rsid w:val="00800F98"/>
    <w:rsid w:val="0080121C"/>
    <w:rsid w:val="008018EB"/>
    <w:rsid w:val="008027F6"/>
    <w:rsid w:val="008028E6"/>
    <w:rsid w:val="00802A4F"/>
    <w:rsid w:val="00802D04"/>
    <w:rsid w:val="00802F7D"/>
    <w:rsid w:val="00803C14"/>
    <w:rsid w:val="00804B8D"/>
    <w:rsid w:val="008054DD"/>
    <w:rsid w:val="0080559C"/>
    <w:rsid w:val="00805956"/>
    <w:rsid w:val="008066F5"/>
    <w:rsid w:val="008069CD"/>
    <w:rsid w:val="00806BD1"/>
    <w:rsid w:val="0080703C"/>
    <w:rsid w:val="00807459"/>
    <w:rsid w:val="00807C2C"/>
    <w:rsid w:val="008101B2"/>
    <w:rsid w:val="00810ED1"/>
    <w:rsid w:val="00810F40"/>
    <w:rsid w:val="00811338"/>
    <w:rsid w:val="008114C1"/>
    <w:rsid w:val="00811928"/>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1CE7"/>
    <w:rsid w:val="00823C10"/>
    <w:rsid w:val="00824A93"/>
    <w:rsid w:val="00824B71"/>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70DB"/>
    <w:rsid w:val="00837470"/>
    <w:rsid w:val="008375C6"/>
    <w:rsid w:val="0083763C"/>
    <w:rsid w:val="0083780B"/>
    <w:rsid w:val="0084063A"/>
    <w:rsid w:val="00841017"/>
    <w:rsid w:val="0084171B"/>
    <w:rsid w:val="008426F0"/>
    <w:rsid w:val="008431EF"/>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0B87"/>
    <w:rsid w:val="00852A41"/>
    <w:rsid w:val="00852B89"/>
    <w:rsid w:val="00853337"/>
    <w:rsid w:val="00853958"/>
    <w:rsid w:val="00853E71"/>
    <w:rsid w:val="00854639"/>
    <w:rsid w:val="008552FB"/>
    <w:rsid w:val="00856B08"/>
    <w:rsid w:val="00856DA4"/>
    <w:rsid w:val="00857551"/>
    <w:rsid w:val="008601EA"/>
    <w:rsid w:val="00860966"/>
    <w:rsid w:val="00861707"/>
    <w:rsid w:val="00861D25"/>
    <w:rsid w:val="00862282"/>
    <w:rsid w:val="008625D0"/>
    <w:rsid w:val="0086262A"/>
    <w:rsid w:val="00862FFF"/>
    <w:rsid w:val="008630E6"/>
    <w:rsid w:val="00863714"/>
    <w:rsid w:val="0086384E"/>
    <w:rsid w:val="00863C86"/>
    <w:rsid w:val="00863D3C"/>
    <w:rsid w:val="00863E52"/>
    <w:rsid w:val="00863E74"/>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8A0"/>
    <w:rsid w:val="008839EB"/>
    <w:rsid w:val="008847A5"/>
    <w:rsid w:val="00884EF2"/>
    <w:rsid w:val="00885393"/>
    <w:rsid w:val="00885423"/>
    <w:rsid w:val="00886423"/>
    <w:rsid w:val="008868A4"/>
    <w:rsid w:val="008877C2"/>
    <w:rsid w:val="00887AA5"/>
    <w:rsid w:val="00887FDF"/>
    <w:rsid w:val="0089058C"/>
    <w:rsid w:val="00890656"/>
    <w:rsid w:val="00890CA7"/>
    <w:rsid w:val="00891DEB"/>
    <w:rsid w:val="008921B8"/>
    <w:rsid w:val="00892D48"/>
    <w:rsid w:val="00893663"/>
    <w:rsid w:val="0089368A"/>
    <w:rsid w:val="0089380E"/>
    <w:rsid w:val="0089399E"/>
    <w:rsid w:val="00893A1B"/>
    <w:rsid w:val="00893AF1"/>
    <w:rsid w:val="00893C57"/>
    <w:rsid w:val="0089452E"/>
    <w:rsid w:val="00894815"/>
    <w:rsid w:val="00894E5A"/>
    <w:rsid w:val="008959D6"/>
    <w:rsid w:val="00895D8E"/>
    <w:rsid w:val="00896049"/>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EA"/>
    <w:rsid w:val="008C2201"/>
    <w:rsid w:val="008C2335"/>
    <w:rsid w:val="008C24FF"/>
    <w:rsid w:val="008C338F"/>
    <w:rsid w:val="008C3431"/>
    <w:rsid w:val="008C3A7B"/>
    <w:rsid w:val="008C3C62"/>
    <w:rsid w:val="008C4188"/>
    <w:rsid w:val="008C474E"/>
    <w:rsid w:val="008C5246"/>
    <w:rsid w:val="008C5B2B"/>
    <w:rsid w:val="008C603A"/>
    <w:rsid w:val="008C6136"/>
    <w:rsid w:val="008C6C8A"/>
    <w:rsid w:val="008C7AFF"/>
    <w:rsid w:val="008C7C23"/>
    <w:rsid w:val="008D01E0"/>
    <w:rsid w:val="008D0BAC"/>
    <w:rsid w:val="008D0E17"/>
    <w:rsid w:val="008D0E3F"/>
    <w:rsid w:val="008D2205"/>
    <w:rsid w:val="008D2405"/>
    <w:rsid w:val="008D2449"/>
    <w:rsid w:val="008D2A46"/>
    <w:rsid w:val="008D35F1"/>
    <w:rsid w:val="008D3AAC"/>
    <w:rsid w:val="008D42C3"/>
    <w:rsid w:val="008D4325"/>
    <w:rsid w:val="008D43DD"/>
    <w:rsid w:val="008D6E88"/>
    <w:rsid w:val="008D734B"/>
    <w:rsid w:val="008E0D32"/>
    <w:rsid w:val="008E1B87"/>
    <w:rsid w:val="008E1C39"/>
    <w:rsid w:val="008E2FBF"/>
    <w:rsid w:val="008E3795"/>
    <w:rsid w:val="008E3946"/>
    <w:rsid w:val="008E4895"/>
    <w:rsid w:val="008E5645"/>
    <w:rsid w:val="008E5AE1"/>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CCA"/>
    <w:rsid w:val="009100C2"/>
    <w:rsid w:val="0091020F"/>
    <w:rsid w:val="0091072A"/>
    <w:rsid w:val="00910B62"/>
    <w:rsid w:val="00910D37"/>
    <w:rsid w:val="00910D88"/>
    <w:rsid w:val="00911778"/>
    <w:rsid w:val="0091228D"/>
    <w:rsid w:val="009125B0"/>
    <w:rsid w:val="00914790"/>
    <w:rsid w:val="0091484C"/>
    <w:rsid w:val="00914AE8"/>
    <w:rsid w:val="00914C20"/>
    <w:rsid w:val="00914ED5"/>
    <w:rsid w:val="00915890"/>
    <w:rsid w:val="0091634E"/>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50EB"/>
    <w:rsid w:val="009251FD"/>
    <w:rsid w:val="00925BC8"/>
    <w:rsid w:val="009261E1"/>
    <w:rsid w:val="0092639F"/>
    <w:rsid w:val="009263AD"/>
    <w:rsid w:val="00927BA1"/>
    <w:rsid w:val="00927F5C"/>
    <w:rsid w:val="00930166"/>
    <w:rsid w:val="00931910"/>
    <w:rsid w:val="00931CC0"/>
    <w:rsid w:val="0093266B"/>
    <w:rsid w:val="00932840"/>
    <w:rsid w:val="00932988"/>
    <w:rsid w:val="00933D35"/>
    <w:rsid w:val="0093430A"/>
    <w:rsid w:val="009346A2"/>
    <w:rsid w:val="00934ACC"/>
    <w:rsid w:val="009366B5"/>
    <w:rsid w:val="00936B21"/>
    <w:rsid w:val="00936C37"/>
    <w:rsid w:val="00937374"/>
    <w:rsid w:val="009409D3"/>
    <w:rsid w:val="00940BD2"/>
    <w:rsid w:val="009416AC"/>
    <w:rsid w:val="0094174B"/>
    <w:rsid w:val="0094237A"/>
    <w:rsid w:val="009426F2"/>
    <w:rsid w:val="00942CE5"/>
    <w:rsid w:val="009430C3"/>
    <w:rsid w:val="00943F5A"/>
    <w:rsid w:val="00943F9B"/>
    <w:rsid w:val="00944358"/>
    <w:rsid w:val="0094554B"/>
    <w:rsid w:val="00945755"/>
    <w:rsid w:val="00945A3F"/>
    <w:rsid w:val="00945B09"/>
    <w:rsid w:val="0094657E"/>
    <w:rsid w:val="00946A40"/>
    <w:rsid w:val="009470AA"/>
    <w:rsid w:val="009471F9"/>
    <w:rsid w:val="00947333"/>
    <w:rsid w:val="00947F54"/>
    <w:rsid w:val="00950605"/>
    <w:rsid w:val="00950977"/>
    <w:rsid w:val="00950AE9"/>
    <w:rsid w:val="00950B00"/>
    <w:rsid w:val="00950B80"/>
    <w:rsid w:val="00951111"/>
    <w:rsid w:val="0095117D"/>
    <w:rsid w:val="00951C61"/>
    <w:rsid w:val="009527AB"/>
    <w:rsid w:val="00952D5C"/>
    <w:rsid w:val="0095338D"/>
    <w:rsid w:val="0095504D"/>
    <w:rsid w:val="00955433"/>
    <w:rsid w:val="0095598A"/>
    <w:rsid w:val="009559DC"/>
    <w:rsid w:val="00956701"/>
    <w:rsid w:val="00956BB0"/>
    <w:rsid w:val="00956D18"/>
    <w:rsid w:val="0095765D"/>
    <w:rsid w:val="0095789D"/>
    <w:rsid w:val="009604A4"/>
    <w:rsid w:val="00960963"/>
    <w:rsid w:val="00962386"/>
    <w:rsid w:val="00963817"/>
    <w:rsid w:val="00963FA8"/>
    <w:rsid w:val="009645FD"/>
    <w:rsid w:val="00964873"/>
    <w:rsid w:val="00965180"/>
    <w:rsid w:val="00965310"/>
    <w:rsid w:val="009656E9"/>
    <w:rsid w:val="00966499"/>
    <w:rsid w:val="0096711C"/>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6F0"/>
    <w:rsid w:val="00977F6C"/>
    <w:rsid w:val="00980D0F"/>
    <w:rsid w:val="009811A5"/>
    <w:rsid w:val="00981A0A"/>
    <w:rsid w:val="00982235"/>
    <w:rsid w:val="00982CC0"/>
    <w:rsid w:val="00982F56"/>
    <w:rsid w:val="00982F6B"/>
    <w:rsid w:val="009833C7"/>
    <w:rsid w:val="009835AE"/>
    <w:rsid w:val="009839DA"/>
    <w:rsid w:val="00984094"/>
    <w:rsid w:val="00984796"/>
    <w:rsid w:val="00984CCB"/>
    <w:rsid w:val="00984F59"/>
    <w:rsid w:val="00986164"/>
    <w:rsid w:val="009865B0"/>
    <w:rsid w:val="00986681"/>
    <w:rsid w:val="00987281"/>
    <w:rsid w:val="00987416"/>
    <w:rsid w:val="0099017F"/>
    <w:rsid w:val="00990407"/>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76C"/>
    <w:rsid w:val="009B69CB"/>
    <w:rsid w:val="009B7731"/>
    <w:rsid w:val="009B78BB"/>
    <w:rsid w:val="009B78E6"/>
    <w:rsid w:val="009B7B47"/>
    <w:rsid w:val="009C006F"/>
    <w:rsid w:val="009C03E4"/>
    <w:rsid w:val="009C1797"/>
    <w:rsid w:val="009C1AE8"/>
    <w:rsid w:val="009C1CE1"/>
    <w:rsid w:val="009C27C9"/>
    <w:rsid w:val="009C4079"/>
    <w:rsid w:val="009C4774"/>
    <w:rsid w:val="009C48DB"/>
    <w:rsid w:val="009C4BEF"/>
    <w:rsid w:val="009C53B8"/>
    <w:rsid w:val="009C5438"/>
    <w:rsid w:val="009C5566"/>
    <w:rsid w:val="009C5A4B"/>
    <w:rsid w:val="009C5AFB"/>
    <w:rsid w:val="009C5D70"/>
    <w:rsid w:val="009C67F3"/>
    <w:rsid w:val="009C6B34"/>
    <w:rsid w:val="009D078E"/>
    <w:rsid w:val="009D0818"/>
    <w:rsid w:val="009D0AC8"/>
    <w:rsid w:val="009D1183"/>
    <w:rsid w:val="009D25FE"/>
    <w:rsid w:val="009D2760"/>
    <w:rsid w:val="009D2A80"/>
    <w:rsid w:val="009D2E5C"/>
    <w:rsid w:val="009D2FC9"/>
    <w:rsid w:val="009D3C51"/>
    <w:rsid w:val="009D3D4F"/>
    <w:rsid w:val="009D426A"/>
    <w:rsid w:val="009D5BA8"/>
    <w:rsid w:val="009D5CDD"/>
    <w:rsid w:val="009D6AAF"/>
    <w:rsid w:val="009D70CC"/>
    <w:rsid w:val="009D7F94"/>
    <w:rsid w:val="009E0031"/>
    <w:rsid w:val="009E12A2"/>
    <w:rsid w:val="009E1493"/>
    <w:rsid w:val="009E22FA"/>
    <w:rsid w:val="009E29EC"/>
    <w:rsid w:val="009E29FE"/>
    <w:rsid w:val="009E2B50"/>
    <w:rsid w:val="009E2CE6"/>
    <w:rsid w:val="009E35EA"/>
    <w:rsid w:val="009E37C9"/>
    <w:rsid w:val="009E382C"/>
    <w:rsid w:val="009E3FDA"/>
    <w:rsid w:val="009E418B"/>
    <w:rsid w:val="009E4600"/>
    <w:rsid w:val="009E4880"/>
    <w:rsid w:val="009E598D"/>
    <w:rsid w:val="009E5BBB"/>
    <w:rsid w:val="009E6006"/>
    <w:rsid w:val="009E65D1"/>
    <w:rsid w:val="009E6CC2"/>
    <w:rsid w:val="009E75EC"/>
    <w:rsid w:val="009E7749"/>
    <w:rsid w:val="009E78F2"/>
    <w:rsid w:val="009F02FB"/>
    <w:rsid w:val="009F0F45"/>
    <w:rsid w:val="009F153F"/>
    <w:rsid w:val="009F2348"/>
    <w:rsid w:val="009F2406"/>
    <w:rsid w:val="009F2CCA"/>
    <w:rsid w:val="009F4ED6"/>
    <w:rsid w:val="009F565A"/>
    <w:rsid w:val="009F5AED"/>
    <w:rsid w:val="009F7254"/>
    <w:rsid w:val="009F7F5F"/>
    <w:rsid w:val="00A00A5F"/>
    <w:rsid w:val="00A00EAE"/>
    <w:rsid w:val="00A013F7"/>
    <w:rsid w:val="00A0160D"/>
    <w:rsid w:val="00A02236"/>
    <w:rsid w:val="00A0306E"/>
    <w:rsid w:val="00A03146"/>
    <w:rsid w:val="00A03708"/>
    <w:rsid w:val="00A03C4D"/>
    <w:rsid w:val="00A047E6"/>
    <w:rsid w:val="00A06928"/>
    <w:rsid w:val="00A06AA2"/>
    <w:rsid w:val="00A06B42"/>
    <w:rsid w:val="00A07662"/>
    <w:rsid w:val="00A07FD8"/>
    <w:rsid w:val="00A1011B"/>
    <w:rsid w:val="00A10536"/>
    <w:rsid w:val="00A1097E"/>
    <w:rsid w:val="00A11915"/>
    <w:rsid w:val="00A11978"/>
    <w:rsid w:val="00A124A9"/>
    <w:rsid w:val="00A1293F"/>
    <w:rsid w:val="00A1301A"/>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C70"/>
    <w:rsid w:val="00A41EA4"/>
    <w:rsid w:val="00A42150"/>
    <w:rsid w:val="00A42865"/>
    <w:rsid w:val="00A4288A"/>
    <w:rsid w:val="00A43153"/>
    <w:rsid w:val="00A43260"/>
    <w:rsid w:val="00A43B3B"/>
    <w:rsid w:val="00A43CE8"/>
    <w:rsid w:val="00A43DE5"/>
    <w:rsid w:val="00A44599"/>
    <w:rsid w:val="00A44797"/>
    <w:rsid w:val="00A44BE6"/>
    <w:rsid w:val="00A44C7A"/>
    <w:rsid w:val="00A4576B"/>
    <w:rsid w:val="00A45972"/>
    <w:rsid w:val="00A45B01"/>
    <w:rsid w:val="00A45CCA"/>
    <w:rsid w:val="00A4614D"/>
    <w:rsid w:val="00A4627B"/>
    <w:rsid w:val="00A466D9"/>
    <w:rsid w:val="00A46E25"/>
    <w:rsid w:val="00A472FA"/>
    <w:rsid w:val="00A47A4F"/>
    <w:rsid w:val="00A50C5F"/>
    <w:rsid w:val="00A51850"/>
    <w:rsid w:val="00A522F3"/>
    <w:rsid w:val="00A52349"/>
    <w:rsid w:val="00A52BC2"/>
    <w:rsid w:val="00A534C5"/>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4EB"/>
    <w:rsid w:val="00A64815"/>
    <w:rsid w:val="00A6506D"/>
    <w:rsid w:val="00A6509D"/>
    <w:rsid w:val="00A650F5"/>
    <w:rsid w:val="00A65B28"/>
    <w:rsid w:val="00A65DEB"/>
    <w:rsid w:val="00A65F29"/>
    <w:rsid w:val="00A65F72"/>
    <w:rsid w:val="00A66346"/>
    <w:rsid w:val="00A66438"/>
    <w:rsid w:val="00A66F50"/>
    <w:rsid w:val="00A672C2"/>
    <w:rsid w:val="00A6769A"/>
    <w:rsid w:val="00A67DCE"/>
    <w:rsid w:val="00A701CA"/>
    <w:rsid w:val="00A71210"/>
    <w:rsid w:val="00A7124A"/>
    <w:rsid w:val="00A729B8"/>
    <w:rsid w:val="00A72B33"/>
    <w:rsid w:val="00A73550"/>
    <w:rsid w:val="00A739A0"/>
    <w:rsid w:val="00A742B7"/>
    <w:rsid w:val="00A7603A"/>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B04"/>
    <w:rsid w:val="00A81EC2"/>
    <w:rsid w:val="00A8264F"/>
    <w:rsid w:val="00A82863"/>
    <w:rsid w:val="00A82C42"/>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105F"/>
    <w:rsid w:val="00AA1894"/>
    <w:rsid w:val="00AA19DD"/>
    <w:rsid w:val="00AA1D9E"/>
    <w:rsid w:val="00AA3246"/>
    <w:rsid w:val="00AA38AC"/>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61E"/>
    <w:rsid w:val="00AC5703"/>
    <w:rsid w:val="00AC574E"/>
    <w:rsid w:val="00AC5AA7"/>
    <w:rsid w:val="00AC5DF4"/>
    <w:rsid w:val="00AC5EBA"/>
    <w:rsid w:val="00AC6253"/>
    <w:rsid w:val="00AC6745"/>
    <w:rsid w:val="00AC6898"/>
    <w:rsid w:val="00AC6B71"/>
    <w:rsid w:val="00AC6E1D"/>
    <w:rsid w:val="00AC7ED4"/>
    <w:rsid w:val="00AD004C"/>
    <w:rsid w:val="00AD00AB"/>
    <w:rsid w:val="00AD04E4"/>
    <w:rsid w:val="00AD2DEE"/>
    <w:rsid w:val="00AD35F6"/>
    <w:rsid w:val="00AD3C28"/>
    <w:rsid w:val="00AD3FA1"/>
    <w:rsid w:val="00AD48B0"/>
    <w:rsid w:val="00AD4DA9"/>
    <w:rsid w:val="00AD5013"/>
    <w:rsid w:val="00AD5062"/>
    <w:rsid w:val="00AD550B"/>
    <w:rsid w:val="00AD55FA"/>
    <w:rsid w:val="00AD5647"/>
    <w:rsid w:val="00AD5939"/>
    <w:rsid w:val="00AD6C4F"/>
    <w:rsid w:val="00AD6F48"/>
    <w:rsid w:val="00AE053A"/>
    <w:rsid w:val="00AE11E4"/>
    <w:rsid w:val="00AE14AC"/>
    <w:rsid w:val="00AE1745"/>
    <w:rsid w:val="00AE25EF"/>
    <w:rsid w:val="00AE2625"/>
    <w:rsid w:val="00AE2FE4"/>
    <w:rsid w:val="00AE3E14"/>
    <w:rsid w:val="00AE4742"/>
    <w:rsid w:val="00AE5084"/>
    <w:rsid w:val="00AE69F3"/>
    <w:rsid w:val="00AE6AD1"/>
    <w:rsid w:val="00AE6B84"/>
    <w:rsid w:val="00AE76AE"/>
    <w:rsid w:val="00AE786F"/>
    <w:rsid w:val="00AF00FE"/>
    <w:rsid w:val="00AF0822"/>
    <w:rsid w:val="00AF0A03"/>
    <w:rsid w:val="00AF0F25"/>
    <w:rsid w:val="00AF1A64"/>
    <w:rsid w:val="00AF24DA"/>
    <w:rsid w:val="00AF295D"/>
    <w:rsid w:val="00AF2C92"/>
    <w:rsid w:val="00AF2F80"/>
    <w:rsid w:val="00AF34C0"/>
    <w:rsid w:val="00AF44B3"/>
    <w:rsid w:val="00AF623A"/>
    <w:rsid w:val="00AF6709"/>
    <w:rsid w:val="00AF6ED6"/>
    <w:rsid w:val="00AF7939"/>
    <w:rsid w:val="00AF7B38"/>
    <w:rsid w:val="00B00681"/>
    <w:rsid w:val="00B00DFE"/>
    <w:rsid w:val="00B00EA0"/>
    <w:rsid w:val="00B02178"/>
    <w:rsid w:val="00B030EC"/>
    <w:rsid w:val="00B033D1"/>
    <w:rsid w:val="00B03ACD"/>
    <w:rsid w:val="00B056A7"/>
    <w:rsid w:val="00B05907"/>
    <w:rsid w:val="00B05D6D"/>
    <w:rsid w:val="00B0684E"/>
    <w:rsid w:val="00B107A3"/>
    <w:rsid w:val="00B10BE9"/>
    <w:rsid w:val="00B11306"/>
    <w:rsid w:val="00B1226C"/>
    <w:rsid w:val="00B124C4"/>
    <w:rsid w:val="00B1255D"/>
    <w:rsid w:val="00B125BA"/>
    <w:rsid w:val="00B13CFB"/>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84B"/>
    <w:rsid w:val="00B22D00"/>
    <w:rsid w:val="00B23C8A"/>
    <w:rsid w:val="00B249C7"/>
    <w:rsid w:val="00B250BD"/>
    <w:rsid w:val="00B2593E"/>
    <w:rsid w:val="00B25AF5"/>
    <w:rsid w:val="00B26ED4"/>
    <w:rsid w:val="00B2723B"/>
    <w:rsid w:val="00B27A2B"/>
    <w:rsid w:val="00B301D9"/>
    <w:rsid w:val="00B3133E"/>
    <w:rsid w:val="00B31575"/>
    <w:rsid w:val="00B31A97"/>
    <w:rsid w:val="00B322A1"/>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008"/>
    <w:rsid w:val="00B44493"/>
    <w:rsid w:val="00B4497D"/>
    <w:rsid w:val="00B44A73"/>
    <w:rsid w:val="00B45425"/>
    <w:rsid w:val="00B4587A"/>
    <w:rsid w:val="00B46252"/>
    <w:rsid w:val="00B46AFA"/>
    <w:rsid w:val="00B471FB"/>
    <w:rsid w:val="00B4770B"/>
    <w:rsid w:val="00B5022F"/>
    <w:rsid w:val="00B504D8"/>
    <w:rsid w:val="00B5108C"/>
    <w:rsid w:val="00B5136F"/>
    <w:rsid w:val="00B51619"/>
    <w:rsid w:val="00B52252"/>
    <w:rsid w:val="00B52DA3"/>
    <w:rsid w:val="00B55659"/>
    <w:rsid w:val="00B55693"/>
    <w:rsid w:val="00B558C8"/>
    <w:rsid w:val="00B55AD2"/>
    <w:rsid w:val="00B57EDC"/>
    <w:rsid w:val="00B600A2"/>
    <w:rsid w:val="00B60A29"/>
    <w:rsid w:val="00B6107F"/>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28D0"/>
    <w:rsid w:val="00B72FD8"/>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95F"/>
    <w:rsid w:val="00B95320"/>
    <w:rsid w:val="00B95C76"/>
    <w:rsid w:val="00B95F8A"/>
    <w:rsid w:val="00B96216"/>
    <w:rsid w:val="00B96F5E"/>
    <w:rsid w:val="00B972F5"/>
    <w:rsid w:val="00BA01CF"/>
    <w:rsid w:val="00BA0651"/>
    <w:rsid w:val="00BA1076"/>
    <w:rsid w:val="00BA10DB"/>
    <w:rsid w:val="00BA1134"/>
    <w:rsid w:val="00BA185A"/>
    <w:rsid w:val="00BA19C4"/>
    <w:rsid w:val="00BA1C7B"/>
    <w:rsid w:val="00BA1D83"/>
    <w:rsid w:val="00BA2246"/>
    <w:rsid w:val="00BA2264"/>
    <w:rsid w:val="00BA25FF"/>
    <w:rsid w:val="00BA47C6"/>
    <w:rsid w:val="00BA47FE"/>
    <w:rsid w:val="00BA4F96"/>
    <w:rsid w:val="00BA50B7"/>
    <w:rsid w:val="00BA5315"/>
    <w:rsid w:val="00BA5873"/>
    <w:rsid w:val="00BA58EE"/>
    <w:rsid w:val="00BA631F"/>
    <w:rsid w:val="00BA7A3F"/>
    <w:rsid w:val="00BB001F"/>
    <w:rsid w:val="00BB00B7"/>
    <w:rsid w:val="00BB03E5"/>
    <w:rsid w:val="00BB0CB9"/>
    <w:rsid w:val="00BB0F3B"/>
    <w:rsid w:val="00BB21F0"/>
    <w:rsid w:val="00BB2B08"/>
    <w:rsid w:val="00BB2CDD"/>
    <w:rsid w:val="00BB39D7"/>
    <w:rsid w:val="00BB4EE7"/>
    <w:rsid w:val="00BB5192"/>
    <w:rsid w:val="00BB5864"/>
    <w:rsid w:val="00BB58DC"/>
    <w:rsid w:val="00BB5906"/>
    <w:rsid w:val="00BB5F06"/>
    <w:rsid w:val="00BB7238"/>
    <w:rsid w:val="00BB724A"/>
    <w:rsid w:val="00BB75D3"/>
    <w:rsid w:val="00BC0913"/>
    <w:rsid w:val="00BC0A30"/>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D0077"/>
    <w:rsid w:val="00BD019F"/>
    <w:rsid w:val="00BD07D5"/>
    <w:rsid w:val="00BD0BA0"/>
    <w:rsid w:val="00BD1152"/>
    <w:rsid w:val="00BD1CED"/>
    <w:rsid w:val="00BD2133"/>
    <w:rsid w:val="00BD2669"/>
    <w:rsid w:val="00BD2B46"/>
    <w:rsid w:val="00BD3FD8"/>
    <w:rsid w:val="00BD43AE"/>
    <w:rsid w:val="00BD4605"/>
    <w:rsid w:val="00BD48F4"/>
    <w:rsid w:val="00BD5535"/>
    <w:rsid w:val="00BD55A7"/>
    <w:rsid w:val="00BD5855"/>
    <w:rsid w:val="00BD5CC3"/>
    <w:rsid w:val="00BD5D29"/>
    <w:rsid w:val="00BD5D41"/>
    <w:rsid w:val="00BD77E8"/>
    <w:rsid w:val="00BD7EA7"/>
    <w:rsid w:val="00BE0656"/>
    <w:rsid w:val="00BE1135"/>
    <w:rsid w:val="00BE149E"/>
    <w:rsid w:val="00BE1A9B"/>
    <w:rsid w:val="00BE1C58"/>
    <w:rsid w:val="00BE1DEC"/>
    <w:rsid w:val="00BE2093"/>
    <w:rsid w:val="00BE26BC"/>
    <w:rsid w:val="00BE28A5"/>
    <w:rsid w:val="00BE2ADA"/>
    <w:rsid w:val="00BE383A"/>
    <w:rsid w:val="00BE38CD"/>
    <w:rsid w:val="00BE429B"/>
    <w:rsid w:val="00BE45F4"/>
    <w:rsid w:val="00BE4BC5"/>
    <w:rsid w:val="00BE500B"/>
    <w:rsid w:val="00BE5367"/>
    <w:rsid w:val="00BE5AF7"/>
    <w:rsid w:val="00BE6BFA"/>
    <w:rsid w:val="00BF0E47"/>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2EE3"/>
    <w:rsid w:val="00C04272"/>
    <w:rsid w:val="00C04849"/>
    <w:rsid w:val="00C0491D"/>
    <w:rsid w:val="00C04CDF"/>
    <w:rsid w:val="00C04E5D"/>
    <w:rsid w:val="00C064D3"/>
    <w:rsid w:val="00C07481"/>
    <w:rsid w:val="00C11AD5"/>
    <w:rsid w:val="00C122EA"/>
    <w:rsid w:val="00C125BA"/>
    <w:rsid w:val="00C12648"/>
    <w:rsid w:val="00C128A5"/>
    <w:rsid w:val="00C128C3"/>
    <w:rsid w:val="00C12BDD"/>
    <w:rsid w:val="00C13771"/>
    <w:rsid w:val="00C137DC"/>
    <w:rsid w:val="00C1384B"/>
    <w:rsid w:val="00C13933"/>
    <w:rsid w:val="00C13F6A"/>
    <w:rsid w:val="00C14370"/>
    <w:rsid w:val="00C1455D"/>
    <w:rsid w:val="00C147B6"/>
    <w:rsid w:val="00C147F1"/>
    <w:rsid w:val="00C15985"/>
    <w:rsid w:val="00C16DE3"/>
    <w:rsid w:val="00C17DEB"/>
    <w:rsid w:val="00C203C8"/>
    <w:rsid w:val="00C209AF"/>
    <w:rsid w:val="00C20A16"/>
    <w:rsid w:val="00C20B59"/>
    <w:rsid w:val="00C20C06"/>
    <w:rsid w:val="00C21D39"/>
    <w:rsid w:val="00C21F3F"/>
    <w:rsid w:val="00C223CF"/>
    <w:rsid w:val="00C2301B"/>
    <w:rsid w:val="00C232AD"/>
    <w:rsid w:val="00C23DE9"/>
    <w:rsid w:val="00C257EF"/>
    <w:rsid w:val="00C25AEA"/>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23E"/>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E07"/>
    <w:rsid w:val="00C575B1"/>
    <w:rsid w:val="00C603A4"/>
    <w:rsid w:val="00C6093B"/>
    <w:rsid w:val="00C610E6"/>
    <w:rsid w:val="00C62123"/>
    <w:rsid w:val="00C63772"/>
    <w:rsid w:val="00C64184"/>
    <w:rsid w:val="00C642AC"/>
    <w:rsid w:val="00C650D4"/>
    <w:rsid w:val="00C663F9"/>
    <w:rsid w:val="00C667F4"/>
    <w:rsid w:val="00C672EC"/>
    <w:rsid w:val="00C67FAB"/>
    <w:rsid w:val="00C70367"/>
    <w:rsid w:val="00C70420"/>
    <w:rsid w:val="00C70489"/>
    <w:rsid w:val="00C70732"/>
    <w:rsid w:val="00C708BF"/>
    <w:rsid w:val="00C710E2"/>
    <w:rsid w:val="00C71BEC"/>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4D24"/>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43DC"/>
    <w:rsid w:val="00CD4B22"/>
    <w:rsid w:val="00CD4CE4"/>
    <w:rsid w:val="00CD4D4A"/>
    <w:rsid w:val="00CD4D7B"/>
    <w:rsid w:val="00CD5624"/>
    <w:rsid w:val="00CD692E"/>
    <w:rsid w:val="00CD724C"/>
    <w:rsid w:val="00CD75D6"/>
    <w:rsid w:val="00CE03D4"/>
    <w:rsid w:val="00CE0966"/>
    <w:rsid w:val="00CE09FA"/>
    <w:rsid w:val="00CE0A8B"/>
    <w:rsid w:val="00CE0D20"/>
    <w:rsid w:val="00CE0E42"/>
    <w:rsid w:val="00CE0EEC"/>
    <w:rsid w:val="00CE1E76"/>
    <w:rsid w:val="00CE21D4"/>
    <w:rsid w:val="00CE2BD7"/>
    <w:rsid w:val="00CE3166"/>
    <w:rsid w:val="00CE31A4"/>
    <w:rsid w:val="00CE36D1"/>
    <w:rsid w:val="00CE39B1"/>
    <w:rsid w:val="00CE3D40"/>
    <w:rsid w:val="00CE5055"/>
    <w:rsid w:val="00CE54B2"/>
    <w:rsid w:val="00CE5E85"/>
    <w:rsid w:val="00CE7213"/>
    <w:rsid w:val="00CF06AF"/>
    <w:rsid w:val="00CF0A98"/>
    <w:rsid w:val="00CF0C03"/>
    <w:rsid w:val="00CF0C0F"/>
    <w:rsid w:val="00CF103F"/>
    <w:rsid w:val="00CF19B2"/>
    <w:rsid w:val="00CF2057"/>
    <w:rsid w:val="00CF2EDA"/>
    <w:rsid w:val="00CF477E"/>
    <w:rsid w:val="00CF47F6"/>
    <w:rsid w:val="00CF4EC7"/>
    <w:rsid w:val="00CF501A"/>
    <w:rsid w:val="00CF62DC"/>
    <w:rsid w:val="00CF69C6"/>
    <w:rsid w:val="00CF787C"/>
    <w:rsid w:val="00CF78BE"/>
    <w:rsid w:val="00D004AE"/>
    <w:rsid w:val="00D00521"/>
    <w:rsid w:val="00D00BD3"/>
    <w:rsid w:val="00D00ED0"/>
    <w:rsid w:val="00D00FB9"/>
    <w:rsid w:val="00D01253"/>
    <w:rsid w:val="00D013E7"/>
    <w:rsid w:val="00D027A5"/>
    <w:rsid w:val="00D0319C"/>
    <w:rsid w:val="00D0322A"/>
    <w:rsid w:val="00D0338C"/>
    <w:rsid w:val="00D04113"/>
    <w:rsid w:val="00D045CF"/>
    <w:rsid w:val="00D04C0F"/>
    <w:rsid w:val="00D05DE4"/>
    <w:rsid w:val="00D06294"/>
    <w:rsid w:val="00D0678D"/>
    <w:rsid w:val="00D069EA"/>
    <w:rsid w:val="00D071D5"/>
    <w:rsid w:val="00D07B2B"/>
    <w:rsid w:val="00D07EE0"/>
    <w:rsid w:val="00D1074F"/>
    <w:rsid w:val="00D10DD7"/>
    <w:rsid w:val="00D10E1F"/>
    <w:rsid w:val="00D10E7A"/>
    <w:rsid w:val="00D1119F"/>
    <w:rsid w:val="00D11365"/>
    <w:rsid w:val="00D1173A"/>
    <w:rsid w:val="00D11F50"/>
    <w:rsid w:val="00D11FFB"/>
    <w:rsid w:val="00D12D13"/>
    <w:rsid w:val="00D12D84"/>
    <w:rsid w:val="00D12F80"/>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4222"/>
    <w:rsid w:val="00D244CA"/>
    <w:rsid w:val="00D25113"/>
    <w:rsid w:val="00D254A6"/>
    <w:rsid w:val="00D25901"/>
    <w:rsid w:val="00D26555"/>
    <w:rsid w:val="00D27221"/>
    <w:rsid w:val="00D27C94"/>
    <w:rsid w:val="00D27CAD"/>
    <w:rsid w:val="00D27DBE"/>
    <w:rsid w:val="00D27E49"/>
    <w:rsid w:val="00D30D89"/>
    <w:rsid w:val="00D30E85"/>
    <w:rsid w:val="00D311F5"/>
    <w:rsid w:val="00D322D6"/>
    <w:rsid w:val="00D32C36"/>
    <w:rsid w:val="00D333C5"/>
    <w:rsid w:val="00D33529"/>
    <w:rsid w:val="00D33684"/>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6501"/>
    <w:rsid w:val="00D46CE3"/>
    <w:rsid w:val="00D47205"/>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A41"/>
    <w:rsid w:val="00D66B6D"/>
    <w:rsid w:val="00D67B28"/>
    <w:rsid w:val="00D709C5"/>
    <w:rsid w:val="00D7135C"/>
    <w:rsid w:val="00D713D3"/>
    <w:rsid w:val="00D714DF"/>
    <w:rsid w:val="00D71670"/>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1A36"/>
    <w:rsid w:val="00D81C92"/>
    <w:rsid w:val="00D81E1E"/>
    <w:rsid w:val="00D820E2"/>
    <w:rsid w:val="00D82329"/>
    <w:rsid w:val="00D83C77"/>
    <w:rsid w:val="00D849F5"/>
    <w:rsid w:val="00D86021"/>
    <w:rsid w:val="00D86774"/>
    <w:rsid w:val="00D86DA9"/>
    <w:rsid w:val="00D87570"/>
    <w:rsid w:val="00D87984"/>
    <w:rsid w:val="00D911E8"/>
    <w:rsid w:val="00D91D0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43F"/>
    <w:rsid w:val="00DC40E9"/>
    <w:rsid w:val="00DC4572"/>
    <w:rsid w:val="00DC4D5A"/>
    <w:rsid w:val="00DC618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536"/>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A8A"/>
    <w:rsid w:val="00E10239"/>
    <w:rsid w:val="00E10473"/>
    <w:rsid w:val="00E10769"/>
    <w:rsid w:val="00E116C4"/>
    <w:rsid w:val="00E11F84"/>
    <w:rsid w:val="00E13732"/>
    <w:rsid w:val="00E13A4A"/>
    <w:rsid w:val="00E13B6B"/>
    <w:rsid w:val="00E143B9"/>
    <w:rsid w:val="00E143EA"/>
    <w:rsid w:val="00E14724"/>
    <w:rsid w:val="00E1498F"/>
    <w:rsid w:val="00E14BDF"/>
    <w:rsid w:val="00E15299"/>
    <w:rsid w:val="00E15F34"/>
    <w:rsid w:val="00E16629"/>
    <w:rsid w:val="00E16D33"/>
    <w:rsid w:val="00E2055C"/>
    <w:rsid w:val="00E20942"/>
    <w:rsid w:val="00E21A54"/>
    <w:rsid w:val="00E21F8C"/>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F62"/>
    <w:rsid w:val="00E3203C"/>
    <w:rsid w:val="00E3239B"/>
    <w:rsid w:val="00E329B8"/>
    <w:rsid w:val="00E335B0"/>
    <w:rsid w:val="00E33ED8"/>
    <w:rsid w:val="00E34D2E"/>
    <w:rsid w:val="00E34E20"/>
    <w:rsid w:val="00E368A1"/>
    <w:rsid w:val="00E40045"/>
    <w:rsid w:val="00E400CC"/>
    <w:rsid w:val="00E40A0A"/>
    <w:rsid w:val="00E40A30"/>
    <w:rsid w:val="00E4119D"/>
    <w:rsid w:val="00E41AE6"/>
    <w:rsid w:val="00E41F88"/>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0BA9"/>
    <w:rsid w:val="00E625E7"/>
    <w:rsid w:val="00E626C1"/>
    <w:rsid w:val="00E62ADD"/>
    <w:rsid w:val="00E63418"/>
    <w:rsid w:val="00E6342C"/>
    <w:rsid w:val="00E63B74"/>
    <w:rsid w:val="00E64AAD"/>
    <w:rsid w:val="00E650A7"/>
    <w:rsid w:val="00E66059"/>
    <w:rsid w:val="00E66D09"/>
    <w:rsid w:val="00E66F1B"/>
    <w:rsid w:val="00E67726"/>
    <w:rsid w:val="00E67B09"/>
    <w:rsid w:val="00E70310"/>
    <w:rsid w:val="00E70730"/>
    <w:rsid w:val="00E70EEE"/>
    <w:rsid w:val="00E710CD"/>
    <w:rsid w:val="00E71353"/>
    <w:rsid w:val="00E714FB"/>
    <w:rsid w:val="00E71970"/>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5F1F"/>
    <w:rsid w:val="00E863DB"/>
    <w:rsid w:val="00E8657E"/>
    <w:rsid w:val="00E86FC4"/>
    <w:rsid w:val="00E87982"/>
    <w:rsid w:val="00E9062E"/>
    <w:rsid w:val="00E90709"/>
    <w:rsid w:val="00E9111F"/>
    <w:rsid w:val="00E9132F"/>
    <w:rsid w:val="00E9232A"/>
    <w:rsid w:val="00E928FF"/>
    <w:rsid w:val="00E92D5C"/>
    <w:rsid w:val="00E92FDF"/>
    <w:rsid w:val="00E93761"/>
    <w:rsid w:val="00E9376B"/>
    <w:rsid w:val="00E93F1E"/>
    <w:rsid w:val="00E947E9"/>
    <w:rsid w:val="00E94BCA"/>
    <w:rsid w:val="00E96985"/>
    <w:rsid w:val="00E971EE"/>
    <w:rsid w:val="00E979F9"/>
    <w:rsid w:val="00EA0305"/>
    <w:rsid w:val="00EA0CF8"/>
    <w:rsid w:val="00EA1AE0"/>
    <w:rsid w:val="00EA1E37"/>
    <w:rsid w:val="00EA1F15"/>
    <w:rsid w:val="00EA2166"/>
    <w:rsid w:val="00EA27B4"/>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DA3"/>
    <w:rsid w:val="00EB1E30"/>
    <w:rsid w:val="00EB29C7"/>
    <w:rsid w:val="00EB2D27"/>
    <w:rsid w:val="00EB33FF"/>
    <w:rsid w:val="00EB3887"/>
    <w:rsid w:val="00EB5790"/>
    <w:rsid w:val="00EB5996"/>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A8B"/>
    <w:rsid w:val="00EC5036"/>
    <w:rsid w:val="00EC5419"/>
    <w:rsid w:val="00EC5506"/>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994"/>
    <w:rsid w:val="00ED5553"/>
    <w:rsid w:val="00ED5EEF"/>
    <w:rsid w:val="00ED6D0F"/>
    <w:rsid w:val="00ED70D0"/>
    <w:rsid w:val="00ED7B53"/>
    <w:rsid w:val="00EE03AD"/>
    <w:rsid w:val="00EE0709"/>
    <w:rsid w:val="00EE0849"/>
    <w:rsid w:val="00EE092F"/>
    <w:rsid w:val="00EE1E53"/>
    <w:rsid w:val="00EE259C"/>
    <w:rsid w:val="00EE31DA"/>
    <w:rsid w:val="00EE3829"/>
    <w:rsid w:val="00EE47EA"/>
    <w:rsid w:val="00EE4C65"/>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D72"/>
    <w:rsid w:val="00EF7082"/>
    <w:rsid w:val="00F006DC"/>
    <w:rsid w:val="00F00CD4"/>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ED9"/>
    <w:rsid w:val="00F07247"/>
    <w:rsid w:val="00F0787E"/>
    <w:rsid w:val="00F078F0"/>
    <w:rsid w:val="00F07DCA"/>
    <w:rsid w:val="00F107FE"/>
    <w:rsid w:val="00F10C7F"/>
    <w:rsid w:val="00F1192B"/>
    <w:rsid w:val="00F11A3C"/>
    <w:rsid w:val="00F11C24"/>
    <w:rsid w:val="00F12221"/>
    <w:rsid w:val="00F13C01"/>
    <w:rsid w:val="00F1401C"/>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2F9B"/>
    <w:rsid w:val="00F239E1"/>
    <w:rsid w:val="00F25313"/>
    <w:rsid w:val="00F25391"/>
    <w:rsid w:val="00F25629"/>
    <w:rsid w:val="00F2618E"/>
    <w:rsid w:val="00F26696"/>
    <w:rsid w:val="00F275DE"/>
    <w:rsid w:val="00F304B0"/>
    <w:rsid w:val="00F314CF"/>
    <w:rsid w:val="00F31ACE"/>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EA5"/>
    <w:rsid w:val="00F36F99"/>
    <w:rsid w:val="00F37547"/>
    <w:rsid w:val="00F40BF6"/>
    <w:rsid w:val="00F41406"/>
    <w:rsid w:val="00F423EB"/>
    <w:rsid w:val="00F4300D"/>
    <w:rsid w:val="00F431B7"/>
    <w:rsid w:val="00F43FDD"/>
    <w:rsid w:val="00F45259"/>
    <w:rsid w:val="00F45718"/>
    <w:rsid w:val="00F45730"/>
    <w:rsid w:val="00F45900"/>
    <w:rsid w:val="00F45CB3"/>
    <w:rsid w:val="00F45EA9"/>
    <w:rsid w:val="00F46206"/>
    <w:rsid w:val="00F46473"/>
    <w:rsid w:val="00F46821"/>
    <w:rsid w:val="00F46EB2"/>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F9F"/>
    <w:rsid w:val="00F575B7"/>
    <w:rsid w:val="00F5781B"/>
    <w:rsid w:val="00F57D96"/>
    <w:rsid w:val="00F61461"/>
    <w:rsid w:val="00F614AF"/>
    <w:rsid w:val="00F6193A"/>
    <w:rsid w:val="00F61B45"/>
    <w:rsid w:val="00F62C9C"/>
    <w:rsid w:val="00F631B9"/>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F0F"/>
    <w:rsid w:val="00F850F9"/>
    <w:rsid w:val="00F852A3"/>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3DA3"/>
    <w:rsid w:val="00FA42E7"/>
    <w:rsid w:val="00FA4A00"/>
    <w:rsid w:val="00FA63E7"/>
    <w:rsid w:val="00FA641D"/>
    <w:rsid w:val="00FA7946"/>
    <w:rsid w:val="00FB0A5E"/>
    <w:rsid w:val="00FB0DA0"/>
    <w:rsid w:val="00FB10F4"/>
    <w:rsid w:val="00FB158E"/>
    <w:rsid w:val="00FB2497"/>
    <w:rsid w:val="00FB2897"/>
    <w:rsid w:val="00FB29AC"/>
    <w:rsid w:val="00FB34DB"/>
    <w:rsid w:val="00FB3FA4"/>
    <w:rsid w:val="00FB4595"/>
    <w:rsid w:val="00FB4B15"/>
    <w:rsid w:val="00FB5810"/>
    <w:rsid w:val="00FB5DDA"/>
    <w:rsid w:val="00FB5E39"/>
    <w:rsid w:val="00FB5F9C"/>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2CB9"/>
    <w:rsid w:val="00FD2E59"/>
    <w:rsid w:val="00FD3259"/>
    <w:rsid w:val="00FD34C7"/>
    <w:rsid w:val="00FD4C73"/>
    <w:rsid w:val="00FD5430"/>
    <w:rsid w:val="00FD5983"/>
    <w:rsid w:val="00FD65F8"/>
    <w:rsid w:val="00FD6EA2"/>
    <w:rsid w:val="00FD78ED"/>
    <w:rsid w:val="00FE0A92"/>
    <w:rsid w:val="00FE0D20"/>
    <w:rsid w:val="00FE1FEA"/>
    <w:rsid w:val="00FE27D4"/>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uiPriority w:val="99"/>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16</Pages>
  <Words>5998</Words>
  <Characters>34194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Dawid Koziol</cp:lastModifiedBy>
  <cp:revision>13</cp:revision>
  <cp:lastPrinted>2019-02-07T09:41:00Z</cp:lastPrinted>
  <dcterms:created xsi:type="dcterms:W3CDTF">2022-01-07T03:47:00Z</dcterms:created>
  <dcterms:modified xsi:type="dcterms:W3CDTF">2022-01-10T14:27:00Z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(3)Cqd+KR2F32vg4ghYdfjxG/zk4bQdv49imGdt4rYLV+neHIxmyB+LoiOgrMXno3v4Ba3NKm+F
zpGfOKN1tMsLFGH95h0oBDKWhgAxaGicLJAzF2kQYGSipQCKi/id1qrqIIuCpyGiwlls959L
WzVJsijt2ATrDU2LhCJ02u38yT0XoVD9sLW1rR+2Tj7oiwy612CasSf4IISaaySdNhU+5q2+
hehZwq3HHEgcGACKJq</vt:lpwstr>
  </property>
  <property fmtid="{D5CDD505-2E9C-101B-9397-08002B2CF9AE}" pid="4" name="_2015_ms_pID_7253431">
    <vt:lpwstr>j83SDY7l9DGaNvvApGiAweEO3zFdE3wEN7BS2F017UVWbx82wJ5vy/
Dukklnefg7d4B/ZOmpdXlZw4S1jX6/j0SM1owz1ZJxrCa2aGIlHAJU+UKnLIu+dNe/KIx6IM
jwsDlm81YyLbeQN0JayXxuljBKPSy04eS5Dpc/iRNByVIcvnvjbMvpJMFB0BcFw8uvjPyUrM
oxl1zVO/Ipv/Yo99Emga011SncLDc652oa/z</vt:lpwstr>
  </property>
  <property fmtid="{D5CDD505-2E9C-101B-9397-08002B2CF9AE}" pid="5" name="_2015_ms_pID_7253432">
    <vt:lpwstr>WsUDXdOrxmUy8FLIIUtIvFI=</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1641798187</vt:lpwstr>
  </property>
</Properties>
</file>